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FA" w:rsidRPr="00352DFA" w:rsidRDefault="00B67B03" w:rsidP="008F1343">
      <w:pPr>
        <w:jc w:val="center"/>
        <w:rPr>
          <w:rFonts w:ascii="Arial Narrow" w:eastAsia="Arial" w:hAnsi="Arial Narrow"/>
          <w:b/>
        </w:rPr>
      </w:pPr>
      <w:r>
        <w:rPr>
          <w:rFonts w:ascii="Arial Narrow" w:eastAsia="Arial" w:hAnsi="Arial Narrow"/>
          <w:b/>
        </w:rPr>
        <w:t>TERMO DE FOMENTO Nº 002/2018</w:t>
      </w:r>
      <w:r w:rsidR="00352DFA" w:rsidRPr="00352DFA">
        <w:rPr>
          <w:rFonts w:ascii="Arial Narrow" w:eastAsia="Arial" w:hAnsi="Arial Narrow"/>
          <w:b/>
        </w:rPr>
        <w:t xml:space="preserve"> – PML</w:t>
      </w:r>
    </w:p>
    <w:p w:rsidR="00352DFA" w:rsidRPr="00352DFA" w:rsidRDefault="00352DFA" w:rsidP="008F1343">
      <w:pPr>
        <w:jc w:val="center"/>
        <w:rPr>
          <w:rFonts w:ascii="Arial Narrow" w:eastAsia="Arial" w:hAnsi="Arial Narrow"/>
          <w:b/>
        </w:rPr>
      </w:pPr>
      <w:r w:rsidRPr="00352DFA">
        <w:rPr>
          <w:rFonts w:ascii="Arial Narrow" w:eastAsia="Arial" w:hAnsi="Arial Narrow"/>
          <w:b/>
        </w:rPr>
        <w:t>CHAMAMENTO PÚBLICO Nº 00</w:t>
      </w:r>
      <w:r w:rsidR="00B67B03">
        <w:rPr>
          <w:rFonts w:ascii="Arial Narrow" w:eastAsia="Arial" w:hAnsi="Arial Narrow"/>
          <w:b/>
        </w:rPr>
        <w:t>5</w:t>
      </w:r>
      <w:r w:rsidRPr="00352DFA">
        <w:rPr>
          <w:rFonts w:ascii="Arial Narrow" w:eastAsia="Arial" w:hAnsi="Arial Narrow"/>
          <w:b/>
        </w:rPr>
        <w:t>/2018 – PML</w:t>
      </w:r>
    </w:p>
    <w:p w:rsidR="00352DFA" w:rsidRPr="00352DFA" w:rsidRDefault="00352DFA" w:rsidP="008F1343">
      <w:pPr>
        <w:spacing w:line="1" w:lineRule="exact"/>
        <w:jc w:val="center"/>
        <w:rPr>
          <w:rFonts w:ascii="Arial Narrow" w:eastAsia="Times New Roman" w:hAnsi="Arial Narrow"/>
        </w:rPr>
      </w:pPr>
    </w:p>
    <w:p w:rsidR="00352DFA" w:rsidRPr="00352DFA" w:rsidRDefault="00352DFA" w:rsidP="00B67B03">
      <w:pPr>
        <w:spacing w:line="0" w:lineRule="atLeast"/>
        <w:jc w:val="center"/>
        <w:rPr>
          <w:rFonts w:ascii="Arial Narrow" w:eastAsia="Arial" w:hAnsi="Arial Narrow"/>
          <w:b/>
        </w:rPr>
      </w:pPr>
      <w:r w:rsidRPr="00352DFA">
        <w:rPr>
          <w:rFonts w:ascii="Arial Narrow" w:eastAsia="Arial" w:hAnsi="Arial Narrow"/>
          <w:b/>
        </w:rPr>
        <w:t>PROCESSO ADMINISTRATIVO Nº 00</w:t>
      </w:r>
      <w:r w:rsidR="00B67B03">
        <w:rPr>
          <w:rFonts w:ascii="Arial Narrow" w:eastAsia="Arial" w:hAnsi="Arial Narrow"/>
          <w:b/>
        </w:rPr>
        <w:t>3</w:t>
      </w:r>
      <w:bookmarkStart w:id="0" w:name="_GoBack"/>
      <w:bookmarkEnd w:id="0"/>
      <w:r w:rsidRPr="00352DFA">
        <w:rPr>
          <w:rFonts w:ascii="Arial Narrow" w:eastAsia="Arial" w:hAnsi="Arial Narrow"/>
          <w:b/>
        </w:rPr>
        <w:t>/2018 - PML</w:t>
      </w:r>
    </w:p>
    <w:p w:rsidR="00352DFA" w:rsidRPr="00352DFA" w:rsidRDefault="00352DFA" w:rsidP="00352DFA">
      <w:pPr>
        <w:spacing w:line="239" w:lineRule="auto"/>
        <w:jc w:val="both"/>
        <w:rPr>
          <w:rFonts w:ascii="Arial Narrow" w:eastAsia="Arial" w:hAnsi="Arial Narrow"/>
          <w:b/>
        </w:rPr>
      </w:pPr>
    </w:p>
    <w:p w:rsidR="00352DFA" w:rsidRPr="00352DFA" w:rsidRDefault="00352DFA" w:rsidP="00352DFA">
      <w:pPr>
        <w:spacing w:line="239" w:lineRule="auto"/>
        <w:jc w:val="both"/>
        <w:rPr>
          <w:rFonts w:ascii="Arial Narrow" w:eastAsia="Arial" w:hAnsi="Arial Narrow"/>
          <w:color w:val="00000A"/>
        </w:rPr>
      </w:pPr>
    </w:p>
    <w:p w:rsidR="00352DFA" w:rsidRPr="00352DFA" w:rsidRDefault="00352DFA" w:rsidP="00352DFA">
      <w:pPr>
        <w:spacing w:line="239" w:lineRule="auto"/>
        <w:ind w:firstLine="2268"/>
        <w:jc w:val="both"/>
        <w:rPr>
          <w:rFonts w:ascii="Arial Narrow" w:eastAsia="Arial" w:hAnsi="Arial Narrow"/>
          <w:color w:val="00000A"/>
        </w:rPr>
      </w:pPr>
      <w:r w:rsidRPr="00352DFA">
        <w:rPr>
          <w:rFonts w:ascii="Arial Narrow" w:eastAsia="Arial" w:hAnsi="Arial Narrow"/>
        </w:rPr>
        <w:t xml:space="preserve">O </w:t>
      </w:r>
      <w:r w:rsidRPr="00352DFA">
        <w:rPr>
          <w:rFonts w:ascii="Arial Narrow" w:eastAsia="Arial" w:hAnsi="Arial Narrow"/>
          <w:b/>
        </w:rPr>
        <w:t>MUNICÍPIO DE LUZERNA (SC)</w:t>
      </w:r>
      <w:r w:rsidRPr="00352DFA">
        <w:rPr>
          <w:rFonts w:ascii="Arial Narrow" w:eastAsia="Arial" w:hAnsi="Arial Narrow"/>
        </w:rPr>
        <w:t xml:space="preserve">, pessoa jurídica de direito público interno, inscrito no CNPJ/MF sob nº 01.613.428-0001/72, com sede administrativa à </w:t>
      </w:r>
      <w:proofErr w:type="gramStart"/>
      <w:r w:rsidRPr="00352DFA">
        <w:rPr>
          <w:rFonts w:ascii="Arial Narrow" w:eastAsia="Arial" w:hAnsi="Arial Narrow"/>
        </w:rPr>
        <w:t>Av.</w:t>
      </w:r>
      <w:proofErr w:type="gramEnd"/>
      <w:r w:rsidRPr="00352DFA">
        <w:rPr>
          <w:rFonts w:ascii="Arial Narrow" w:eastAsia="Arial" w:hAnsi="Arial Narrow"/>
        </w:rPr>
        <w:t xml:space="preserve"> 16 de fevereiro, 151, em Luzerna(SC), por intermédio da </w:t>
      </w:r>
      <w:r w:rsidRPr="00352DFA">
        <w:rPr>
          <w:rFonts w:ascii="Arial Narrow" w:eastAsia="Arial" w:hAnsi="Arial Narrow"/>
          <w:b/>
        </w:rPr>
        <w:t>SECRETARIA DE EDUCAÇÃO, CULTURA E ESPORTES</w:t>
      </w:r>
      <w:r w:rsidRPr="00352DFA">
        <w:rPr>
          <w:rFonts w:ascii="Arial Narrow" w:eastAsia="Arial" w:hAnsi="Arial Narrow"/>
        </w:rPr>
        <w:t xml:space="preserve">, representado neste ato por sua Secretária, </w:t>
      </w:r>
      <w:r w:rsidRPr="00352DFA">
        <w:rPr>
          <w:rFonts w:ascii="Arial Narrow" w:eastAsia="Arial" w:hAnsi="Arial Narrow"/>
          <w:b/>
        </w:rPr>
        <w:t>REGINA CARIN JACOBY CUREAU</w:t>
      </w:r>
      <w:r w:rsidRPr="00352DFA">
        <w:rPr>
          <w:rFonts w:ascii="Arial Narrow" w:eastAsia="Arial" w:hAnsi="Arial Narrow"/>
          <w:color w:val="00000A"/>
        </w:rPr>
        <w:t xml:space="preserve">, doravante denominado </w:t>
      </w:r>
      <w:r w:rsidRPr="00352DFA">
        <w:rPr>
          <w:rFonts w:ascii="Arial Narrow" w:eastAsia="Arial" w:hAnsi="Arial Narrow"/>
          <w:b/>
          <w:color w:val="00000A"/>
        </w:rPr>
        <w:t>PARTÍCIPE</w:t>
      </w:r>
      <w:r w:rsidRPr="00352DFA">
        <w:rPr>
          <w:rFonts w:ascii="Arial Narrow" w:eastAsia="Arial" w:hAnsi="Arial Narrow"/>
          <w:color w:val="00000A"/>
        </w:rPr>
        <w:t xml:space="preserve"> e a </w:t>
      </w:r>
      <w:r w:rsidRPr="00352DFA">
        <w:rPr>
          <w:rFonts w:ascii="Arial Narrow" w:eastAsia="Arial" w:hAnsi="Arial Narrow"/>
          <w:b/>
          <w:color w:val="00000A"/>
        </w:rPr>
        <w:t xml:space="preserve">CÂMARA DE DIRIGENTES LOGISTAS DE JOAÇABA (CDL) </w:t>
      </w:r>
      <w:r w:rsidRPr="00352DFA">
        <w:rPr>
          <w:rFonts w:ascii="Arial Narrow" w:eastAsia="Arial" w:hAnsi="Arial Narrow"/>
          <w:color w:val="00000A"/>
        </w:rPr>
        <w:t>e</w:t>
      </w:r>
      <w:r w:rsidRPr="00352DFA">
        <w:rPr>
          <w:rFonts w:ascii="Arial Narrow" w:eastAsia="Arial" w:hAnsi="Arial Narrow"/>
          <w:b/>
          <w:color w:val="00000A"/>
        </w:rPr>
        <w:t xml:space="preserve"> NÚCLEO DE DIRIGENTES LOGISTAS DE LUZERNA (NDL)</w:t>
      </w:r>
      <w:r w:rsidRPr="00352DFA">
        <w:rPr>
          <w:rFonts w:ascii="Arial Narrow" w:eastAsia="Arial" w:hAnsi="Arial Narrow"/>
          <w:color w:val="00000A"/>
        </w:rPr>
        <w:t xml:space="preserve"> inscrita no CNPJ sob o n. 84.590.728/0001-00, com sede em Av. XV de novembro, nº 371, Ed. </w:t>
      </w:r>
      <w:proofErr w:type="spellStart"/>
      <w:r w:rsidRPr="00352DFA">
        <w:rPr>
          <w:rFonts w:ascii="Arial Narrow" w:eastAsia="Arial" w:hAnsi="Arial Narrow"/>
          <w:color w:val="00000A"/>
        </w:rPr>
        <w:t>Ermacenter</w:t>
      </w:r>
      <w:proofErr w:type="spellEnd"/>
      <w:r w:rsidRPr="00352DFA">
        <w:rPr>
          <w:rFonts w:ascii="Arial Narrow" w:eastAsia="Arial" w:hAnsi="Arial Narrow"/>
          <w:color w:val="00000A"/>
        </w:rPr>
        <w:t xml:space="preserve">, 8º andar, </w:t>
      </w:r>
      <w:r w:rsidRPr="00352DFA">
        <w:rPr>
          <w:rFonts w:ascii="Arial Narrow" w:hAnsi="Arial Narrow"/>
        </w:rPr>
        <w:t xml:space="preserve">neste ato representada pelo Senhor </w:t>
      </w:r>
      <w:r w:rsidRPr="00352DFA">
        <w:rPr>
          <w:rFonts w:ascii="Arial Narrow" w:hAnsi="Arial Narrow"/>
          <w:b/>
        </w:rPr>
        <w:t xml:space="preserve">MARCELO ANTONIO RISSION, </w:t>
      </w:r>
      <w:r w:rsidRPr="00352DFA">
        <w:rPr>
          <w:rFonts w:ascii="Arial Narrow" w:hAnsi="Arial Narrow"/>
        </w:rPr>
        <w:t xml:space="preserve">portador da Carteira de Identidade nº 1687546, e regularmente inscrito sob o nº </w:t>
      </w:r>
      <w:r w:rsidRPr="00352DFA">
        <w:rPr>
          <w:rFonts w:ascii="Arial Narrow" w:eastAsia="Arial" w:hAnsi="Arial Narrow"/>
          <w:color w:val="00000A"/>
        </w:rPr>
        <w:t xml:space="preserve">582.754.799-91, doravante denominado </w:t>
      </w:r>
      <w:r w:rsidRPr="00352DFA">
        <w:rPr>
          <w:rFonts w:ascii="Arial Narrow" w:eastAsia="Arial" w:hAnsi="Arial Narrow"/>
          <w:b/>
          <w:color w:val="00000A"/>
        </w:rPr>
        <w:t>ENTIDADEPARTÍCIPE</w:t>
      </w:r>
      <w:r w:rsidRPr="00352DFA">
        <w:rPr>
          <w:rFonts w:ascii="Arial Narrow" w:eastAsia="Arial" w:hAnsi="Arial Narrow"/>
          <w:color w:val="00000A"/>
        </w:rPr>
        <w:t xml:space="preserve">, em observância às disposições da Lei Federal n. 13.019, de 31 de julho de 2014 e das Leis Orçamentárias vigentes, resolvem celebrar o presente </w:t>
      </w:r>
      <w:r w:rsidRPr="00352DFA">
        <w:rPr>
          <w:rFonts w:ascii="Arial Narrow" w:eastAsia="Arial" w:hAnsi="Arial Narrow"/>
          <w:b/>
          <w:color w:val="00000A"/>
        </w:rPr>
        <w:t>TERMO DE FOMENTO</w:t>
      </w:r>
      <w:r w:rsidRPr="00352DFA">
        <w:rPr>
          <w:rFonts w:ascii="Arial Narrow" w:eastAsia="Arial" w:hAnsi="Arial Narrow"/>
          <w:color w:val="00000A"/>
        </w:rPr>
        <w:t>, mediante as cláusulas e condições a seguir enunciadas.</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PRIMEIRA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DO OBJETO</w:t>
      </w:r>
    </w:p>
    <w:p w:rsidR="00352DFA" w:rsidRPr="00352DFA" w:rsidRDefault="00352DFA" w:rsidP="00352DFA">
      <w:pPr>
        <w:pStyle w:val="PargrafodaLista"/>
        <w:numPr>
          <w:ilvl w:val="1"/>
          <w:numId w:val="13"/>
        </w:numPr>
        <w:spacing w:line="239" w:lineRule="auto"/>
        <w:jc w:val="both"/>
        <w:rPr>
          <w:rFonts w:ascii="Arial Narrow" w:eastAsia="Arial" w:hAnsi="Arial Narrow"/>
        </w:rPr>
      </w:pPr>
      <w:r w:rsidRPr="00352DFA">
        <w:rPr>
          <w:rFonts w:ascii="Arial Narrow" w:eastAsia="Arial" w:hAnsi="Arial Narrow"/>
          <w:color w:val="00000A"/>
        </w:rPr>
        <w:t>Este Termo de Fomento, decorrente do Chamamento Público 003/2018, tem por objeto a celebração, em regime de mútua cooperação, de parceria destinada à consecução de finalidades de interesse público e recíproco, mediante a realização do projeto “</w:t>
      </w:r>
      <w:r w:rsidRPr="00352DFA">
        <w:rPr>
          <w:rFonts w:ascii="Arial Narrow" w:eastAsia="Arial" w:hAnsi="Arial Narrow"/>
          <w:b/>
          <w:color w:val="00000A"/>
        </w:rPr>
        <w:t>natal de luz 2018</w:t>
      </w:r>
      <w:r w:rsidRPr="00352DFA">
        <w:rPr>
          <w:rFonts w:ascii="Arial Narrow" w:eastAsia="Arial" w:hAnsi="Arial Narrow"/>
          <w:color w:val="00000A"/>
        </w:rPr>
        <w:t xml:space="preserve">” realização da ornamentação no período </w:t>
      </w:r>
      <w:proofErr w:type="spellStart"/>
      <w:r w:rsidRPr="00352DFA">
        <w:rPr>
          <w:rFonts w:ascii="Arial Narrow" w:eastAsia="Arial" w:hAnsi="Arial Narrow"/>
          <w:color w:val="00000A"/>
        </w:rPr>
        <w:t>pré</w:t>
      </w:r>
      <w:proofErr w:type="spellEnd"/>
      <w:r w:rsidRPr="00352DFA">
        <w:rPr>
          <w:rFonts w:ascii="Arial Narrow" w:eastAsia="Arial" w:hAnsi="Arial Narrow"/>
          <w:color w:val="00000A"/>
        </w:rPr>
        <w:t>-natalino e o desenvolvimento das festividades do Natal 2018</w:t>
      </w:r>
      <w:r w:rsidRPr="00352DFA">
        <w:rPr>
          <w:rFonts w:ascii="Arial Narrow" w:eastAsia="Arial" w:hAnsi="Arial Narrow"/>
        </w:rPr>
        <w:t xml:space="preserve"> por intermédio de: </w:t>
      </w:r>
    </w:p>
    <w:p w:rsidR="00352DFA" w:rsidRPr="00352DFA" w:rsidRDefault="00352DFA" w:rsidP="00352DFA">
      <w:pPr>
        <w:pStyle w:val="PargrafodaLista"/>
        <w:spacing w:line="239" w:lineRule="auto"/>
        <w:ind w:left="567" w:hanging="567"/>
        <w:jc w:val="both"/>
        <w:rPr>
          <w:rFonts w:ascii="Arial Narrow" w:eastAsia="Arial" w:hAnsi="Arial Narrow"/>
        </w:rPr>
      </w:pPr>
    </w:p>
    <w:p w:rsidR="00352DFA" w:rsidRPr="00352DFA" w:rsidRDefault="00352DFA" w:rsidP="00352DFA">
      <w:pPr>
        <w:pStyle w:val="PargrafodaLista"/>
        <w:numPr>
          <w:ilvl w:val="0"/>
          <w:numId w:val="14"/>
        </w:numPr>
        <w:spacing w:line="239" w:lineRule="auto"/>
        <w:jc w:val="both"/>
        <w:rPr>
          <w:rFonts w:ascii="Arial Narrow" w:eastAsia="Arial" w:hAnsi="Arial Narrow"/>
        </w:rPr>
      </w:pPr>
      <w:r w:rsidRPr="00352DFA">
        <w:rPr>
          <w:rFonts w:ascii="Arial Narrow" w:eastAsia="Arial" w:hAnsi="Arial Narrow"/>
        </w:rPr>
        <w:t xml:space="preserve">Instalação de ornamentação e iluminação natalina na área central do Município e na Praça Municipal em frente à Igreja Matriz, bem como nas demais áreas que a entidade se propuser a decorar com elementos natalinos, durante o período </w:t>
      </w:r>
      <w:proofErr w:type="spellStart"/>
      <w:r w:rsidRPr="00352DFA">
        <w:rPr>
          <w:rFonts w:ascii="Arial Narrow" w:eastAsia="Arial" w:hAnsi="Arial Narrow"/>
        </w:rPr>
        <w:t>pré</w:t>
      </w:r>
      <w:proofErr w:type="spellEnd"/>
      <w:r w:rsidRPr="00352DFA">
        <w:rPr>
          <w:rFonts w:ascii="Arial Narrow" w:eastAsia="Arial" w:hAnsi="Arial Narrow"/>
        </w:rPr>
        <w:t>-natalino;</w:t>
      </w:r>
    </w:p>
    <w:p w:rsidR="00352DFA" w:rsidRPr="00352DFA" w:rsidRDefault="00352DFA" w:rsidP="00352DFA">
      <w:pPr>
        <w:pStyle w:val="PargrafodaLista"/>
        <w:numPr>
          <w:ilvl w:val="0"/>
          <w:numId w:val="14"/>
        </w:numPr>
        <w:spacing w:line="239" w:lineRule="auto"/>
        <w:jc w:val="both"/>
        <w:rPr>
          <w:rFonts w:ascii="Arial Narrow" w:eastAsia="Arial" w:hAnsi="Arial Narrow"/>
        </w:rPr>
      </w:pPr>
      <w:r w:rsidRPr="00352DFA">
        <w:rPr>
          <w:rFonts w:ascii="Arial Narrow" w:eastAsia="Arial" w:hAnsi="Arial Narrow"/>
        </w:rPr>
        <w:t>Apresentações culturais, shows e cerimonial, incluindo a montagem de estruturas necessárias para o desenvolvimento das programações e atrações de Natal;</w:t>
      </w:r>
    </w:p>
    <w:p w:rsidR="00352DFA" w:rsidRPr="00352DFA" w:rsidRDefault="00352DFA" w:rsidP="00352DFA">
      <w:pPr>
        <w:pStyle w:val="PargrafodaLista"/>
        <w:numPr>
          <w:ilvl w:val="0"/>
          <w:numId w:val="14"/>
        </w:numPr>
        <w:spacing w:line="239" w:lineRule="auto"/>
        <w:jc w:val="both"/>
        <w:rPr>
          <w:rFonts w:ascii="Arial Narrow" w:eastAsia="Arial" w:hAnsi="Arial Narrow"/>
        </w:rPr>
      </w:pPr>
      <w:r w:rsidRPr="00352DFA">
        <w:rPr>
          <w:rFonts w:ascii="Arial Narrow" w:eastAsia="Arial" w:hAnsi="Arial Narrow"/>
        </w:rPr>
        <w:t xml:space="preserve">Retirada da decoração e da iluminação natalina </w:t>
      </w:r>
      <w:proofErr w:type="gramStart"/>
      <w:r w:rsidRPr="00352DFA">
        <w:rPr>
          <w:rFonts w:ascii="Arial Narrow" w:eastAsia="Arial" w:hAnsi="Arial Narrow"/>
        </w:rPr>
        <w:t>após</w:t>
      </w:r>
      <w:proofErr w:type="gramEnd"/>
      <w:r w:rsidRPr="00352DFA">
        <w:rPr>
          <w:rFonts w:ascii="Arial Narrow" w:eastAsia="Arial" w:hAnsi="Arial Narrow"/>
        </w:rPr>
        <w:t xml:space="preserve"> concluída as comemorações em alusão ao período de Natal do ano de 2018.</w:t>
      </w:r>
    </w:p>
    <w:p w:rsidR="00352DFA" w:rsidRPr="00352DFA" w:rsidRDefault="00352DFA" w:rsidP="00352DFA">
      <w:pPr>
        <w:spacing w:line="240" w:lineRule="auto"/>
        <w:ind w:left="360"/>
        <w:jc w:val="both"/>
        <w:rPr>
          <w:rFonts w:ascii="Arial Narrow" w:eastAsia="Arial" w:hAnsi="Arial Narrow"/>
          <w:color w:val="00000A"/>
        </w:rPr>
      </w:pPr>
    </w:p>
    <w:p w:rsidR="00352DFA" w:rsidRPr="00352DFA" w:rsidRDefault="00352DFA" w:rsidP="00352DFA">
      <w:pPr>
        <w:spacing w:line="240" w:lineRule="auto"/>
        <w:jc w:val="both"/>
        <w:rPr>
          <w:rFonts w:ascii="Arial Narrow" w:eastAsia="Arial" w:hAnsi="Arial Narrow"/>
          <w:color w:val="00000A"/>
        </w:rPr>
      </w:pPr>
      <w:r w:rsidRPr="00352DFA">
        <w:rPr>
          <w:rFonts w:ascii="Arial Narrow" w:eastAsia="Arial" w:hAnsi="Arial Narrow"/>
          <w:b/>
          <w:color w:val="00000A"/>
        </w:rPr>
        <w:t>1.2.</w:t>
      </w:r>
      <w:r w:rsidRPr="00352DFA">
        <w:rPr>
          <w:rFonts w:ascii="Arial Narrow" w:eastAsia="Arial" w:hAnsi="Arial Narrow"/>
          <w:color w:val="00000A"/>
        </w:rPr>
        <w:t xml:space="preserve"> O objeto deste Termo de Fomento não consiste, envolve ou inclui, direta ou indiretamente, delegação das funções de regulação, fiscalização, de exercício do poder de polícia ou outras atividades exclusivas do Estado.</w:t>
      </w:r>
    </w:p>
    <w:p w:rsidR="00352DFA" w:rsidRPr="00352DFA" w:rsidRDefault="00352DFA" w:rsidP="00352DFA">
      <w:pPr>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SEGUNDA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DAS OBRIGAÇÕES DA ADMINISTRAÇÃO PÚBLICA</w:t>
      </w:r>
    </w:p>
    <w:p w:rsidR="00352DFA" w:rsidRPr="00352DFA" w:rsidRDefault="00352DFA" w:rsidP="00352DFA">
      <w:pPr>
        <w:numPr>
          <w:ilvl w:val="1"/>
          <w:numId w:val="7"/>
        </w:numPr>
        <w:spacing w:line="240" w:lineRule="auto"/>
        <w:jc w:val="both"/>
        <w:rPr>
          <w:rFonts w:ascii="Arial Narrow" w:eastAsia="Arial" w:hAnsi="Arial Narrow"/>
          <w:color w:val="00000A"/>
        </w:rPr>
      </w:pPr>
      <w:r w:rsidRPr="00352DFA">
        <w:rPr>
          <w:rFonts w:ascii="Arial Narrow" w:eastAsia="Arial" w:hAnsi="Arial Narrow"/>
          <w:color w:val="00000A"/>
        </w:rPr>
        <w:t>Compreende obrigações da Administração Pública:</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Designar Gestor que será o responsável pela gestão da parceria, com poderes de controle e de fiscalização;</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Registrar os atos de celebração, alienação, liberação de recursos, acompanhamento e fiscalização da execução e a prestação de contas do presente Termo de Fomento;</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Orientar a organização da sociedade civil quanto à correta apresentação da prestação de contas, tendo como premissas a simplificação e a racionalização dos procedimentos;</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Emitir relatório técnico de monitoramento e avaliação da parceria, independentemente de apresentação de prestação de contas devida pela organização da sociedade civil;</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O relatório técnico de monitoramento e avaliação da parceria, sem prejuízo de outros elementos, deverá conter:</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Descrição sumária das atividades e metas estabelecidas;</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Análise das atividades realizadas, do cumprimento das metas e do impacto do benefício social obtido em razão da execução do objeto até o período, com base nos indicadores estabelecidos e aprovados no plano de trabalho;</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Valores efetivamente transferidos pela Administração Pública;</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Análise dos documentos comprobatórios das despesas apresentados pela organização da sociedade civil na prestação de contas, quando não for comprovado o alcance das metas e resultados estabelecidos neste Termo de Fomento;</w:t>
      </w:r>
      <w:bookmarkStart w:id="1" w:name="page23"/>
      <w:bookmarkEnd w:id="1"/>
    </w:p>
    <w:p w:rsidR="00352DFA" w:rsidRPr="00352DFA" w:rsidRDefault="00352DFA" w:rsidP="00352DFA">
      <w:pPr>
        <w:numPr>
          <w:ilvl w:val="2"/>
          <w:numId w:val="7"/>
        </w:numPr>
        <w:spacing w:line="240" w:lineRule="auto"/>
        <w:jc w:val="both"/>
        <w:rPr>
          <w:rFonts w:ascii="Arial Narrow" w:eastAsia="Arial" w:hAnsi="Arial Narrow"/>
          <w:color w:val="00000A"/>
        </w:rPr>
      </w:pPr>
      <w:proofErr w:type="gramStart"/>
      <w:r w:rsidRPr="00352DFA">
        <w:rPr>
          <w:rFonts w:ascii="Arial Narrow" w:eastAsia="Arial" w:hAnsi="Arial Narrow"/>
          <w:color w:val="00000A"/>
        </w:rPr>
        <w:t>Análise de eventuais auditorias realizadas pelos controles interno</w:t>
      </w:r>
      <w:proofErr w:type="gramEnd"/>
      <w:r w:rsidRPr="00352DFA">
        <w:rPr>
          <w:rFonts w:ascii="Arial Narrow" w:eastAsia="Arial" w:hAnsi="Arial Narrow"/>
          <w:color w:val="00000A"/>
        </w:rPr>
        <w:t xml:space="preserve"> e externo, no âmbito da fiscalização preventiva, bem como de suas conclusões e das medidas que tomarem em decorrência dessas auditorias.</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Liberar os recursos em obediência ao cronograma de desembolso;</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Viabilizar o acompanhamento pela Internet do processo de liberação de recursos da parceria celebrada;</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lastRenderedPageBreak/>
        <w:t xml:space="preserve"> A Manter, em seu sítio oficial na Internet, a relação das parcerias celebradas e dos respectivos planos de trabalho, até 180 (cento e oitenta) dias após o respectivo encerramento;</w:t>
      </w:r>
    </w:p>
    <w:p w:rsidR="00352DFA" w:rsidRPr="00352DFA" w:rsidRDefault="00352DFA" w:rsidP="00352DFA">
      <w:pPr>
        <w:numPr>
          <w:ilvl w:val="2"/>
          <w:numId w:val="7"/>
        </w:numPr>
        <w:spacing w:line="240" w:lineRule="auto"/>
        <w:jc w:val="both"/>
        <w:rPr>
          <w:rFonts w:ascii="Arial Narrow" w:eastAsia="Arial" w:hAnsi="Arial Narrow"/>
          <w:color w:val="00000A"/>
        </w:rPr>
      </w:pPr>
      <w:r w:rsidRPr="00352DFA">
        <w:rPr>
          <w:rFonts w:ascii="Arial Narrow" w:eastAsia="Arial" w:hAnsi="Arial Narrow"/>
          <w:color w:val="00000A"/>
        </w:rPr>
        <w:t>Divulgar pela internet os meios de representação sobre a aplicação irregular dos recursos envolvidos na parceria.</w:t>
      </w:r>
    </w:p>
    <w:p w:rsidR="00352DFA" w:rsidRPr="00352DFA" w:rsidRDefault="00352DFA" w:rsidP="00352DFA">
      <w:pPr>
        <w:numPr>
          <w:ilvl w:val="2"/>
          <w:numId w:val="7"/>
        </w:numPr>
        <w:spacing w:line="240" w:lineRule="auto"/>
        <w:jc w:val="both"/>
        <w:rPr>
          <w:rFonts w:ascii="Arial Narrow" w:eastAsia="Arial" w:hAnsi="Arial Narrow"/>
          <w:color w:val="00000A"/>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TERCEIRA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DAS OBRIGAÇÕES DA ORGANIZAÇÃO DA SOCIEDADE CIVIL</w:t>
      </w:r>
    </w:p>
    <w:p w:rsidR="00352DFA" w:rsidRPr="00352DFA" w:rsidRDefault="00352DFA" w:rsidP="00352DFA">
      <w:pPr>
        <w:numPr>
          <w:ilvl w:val="1"/>
          <w:numId w:val="8"/>
        </w:numPr>
        <w:spacing w:line="240" w:lineRule="auto"/>
        <w:jc w:val="both"/>
        <w:rPr>
          <w:rFonts w:ascii="Arial Narrow" w:eastAsia="Arial" w:hAnsi="Arial Narrow"/>
          <w:color w:val="00000A"/>
        </w:rPr>
      </w:pPr>
      <w:r w:rsidRPr="00352DFA">
        <w:rPr>
          <w:rFonts w:ascii="Arial Narrow" w:eastAsia="Arial" w:hAnsi="Arial Narrow"/>
          <w:color w:val="00000A"/>
        </w:rPr>
        <w:t>São obrigações da Organização da Sociedade Civil:</w:t>
      </w:r>
    </w:p>
    <w:p w:rsidR="00352DFA" w:rsidRPr="00352DFA" w:rsidRDefault="00352DFA" w:rsidP="00352DFA">
      <w:pPr>
        <w:numPr>
          <w:ilvl w:val="1"/>
          <w:numId w:val="8"/>
        </w:numPr>
        <w:spacing w:line="240" w:lineRule="auto"/>
        <w:jc w:val="both"/>
        <w:rPr>
          <w:rFonts w:ascii="Arial Narrow" w:eastAsia="Arial" w:hAnsi="Arial Narrow"/>
          <w:color w:val="00000A"/>
        </w:rPr>
      </w:pPr>
      <w:r w:rsidRPr="00352DFA">
        <w:rPr>
          <w:rFonts w:ascii="Arial Narrow" w:eastAsia="Arial" w:hAnsi="Arial Narrow"/>
          <w:color w:val="00000A"/>
        </w:rPr>
        <w:t>Informar ao Município de Luzerna todas e quaisquer alterações estatutárias, incluindo a de composição de sua Diretoria, por ocasião de sua eventual ocorrência;</w:t>
      </w:r>
    </w:p>
    <w:p w:rsidR="00352DFA" w:rsidRPr="00352DFA" w:rsidRDefault="00352DFA" w:rsidP="00352DFA">
      <w:pPr>
        <w:numPr>
          <w:ilvl w:val="1"/>
          <w:numId w:val="8"/>
        </w:numPr>
        <w:spacing w:line="240" w:lineRule="auto"/>
        <w:jc w:val="both"/>
        <w:rPr>
          <w:rFonts w:ascii="Arial Narrow" w:eastAsia="Arial" w:hAnsi="Arial Narrow"/>
          <w:color w:val="00000A"/>
        </w:rPr>
      </w:pPr>
      <w:r w:rsidRPr="00352DFA">
        <w:rPr>
          <w:rFonts w:ascii="Arial Narrow" w:eastAsia="Arial" w:hAnsi="Arial Narrow"/>
          <w:color w:val="00000A"/>
        </w:rPr>
        <w:t>Divulgar, em meio de publicação oficial da organização, a parceria celebrada com a Administração Pública, contendo, no mínimo, as seguintes informações:</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Data de assinatura e identificação do instrumento de parceria e do órgão da Administração Pública responsável;</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Nome da organização da sociedade civil e seu número de inscrição no CNPJ;</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Descrição do objeto da parceria;</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Valor total da parceria e valores liberados, quando for o caso;</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 xml:space="preserve">Situação da prestação de contas da parceria, que deverá informar a data prevista para sua apresentação e/ou a data em que foi </w:t>
      </w:r>
      <w:proofErr w:type="gramStart"/>
      <w:r w:rsidRPr="00352DFA">
        <w:rPr>
          <w:rFonts w:ascii="Arial Narrow" w:eastAsia="Arial" w:hAnsi="Arial Narrow"/>
          <w:color w:val="00000A"/>
        </w:rPr>
        <w:t>apresentada</w:t>
      </w:r>
      <w:proofErr w:type="gramEnd"/>
      <w:r w:rsidRPr="00352DFA">
        <w:rPr>
          <w:rFonts w:ascii="Arial Narrow" w:eastAsia="Arial" w:hAnsi="Arial Narrow"/>
          <w:color w:val="00000A"/>
        </w:rPr>
        <w:t>, o prazo para sua análise e o resultado conclusivo;</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Quando vinculados à execução do objeto e pagos com recursos da parceria, o valor total da remuneração da equipe de trabalho, as funções que seus integrantes desempenham e a remuneração prevista para o respectivo exercício;</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Responder exclusivamente pelo gerenciamento administrativo e financeiro dos recursos recebidos;</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qualquer oneração do objeto ou restrição à sua execução;</w:t>
      </w:r>
    </w:p>
    <w:p w:rsidR="00352DFA" w:rsidRPr="00352DFA" w:rsidRDefault="00352DFA" w:rsidP="00352DFA">
      <w:pPr>
        <w:numPr>
          <w:ilvl w:val="2"/>
          <w:numId w:val="8"/>
        </w:numPr>
        <w:spacing w:line="240" w:lineRule="auto"/>
        <w:jc w:val="both"/>
        <w:rPr>
          <w:rFonts w:ascii="Arial Narrow" w:eastAsia="Arial" w:hAnsi="Arial Narrow"/>
          <w:color w:val="00000A"/>
        </w:rPr>
      </w:pPr>
      <w:r w:rsidRPr="00352DFA">
        <w:rPr>
          <w:rFonts w:ascii="Arial Narrow" w:eastAsia="Arial" w:hAnsi="Arial Narrow"/>
          <w:color w:val="00000A"/>
        </w:rPr>
        <w:t>A prestar contas da boa e regular aplicação dos recursos recebidos no prazo de até 90 (noventa) dias a partir do término da vigência da parceria ou, no caso de a parceria exceder um ano, no final de cada exercício; manter, durante o prazo de 10 (dez) anos, contados do dia útil subsequente ao da prestação de contas, em seu arquivo, os documentos originais que compõem a prestação de contas.</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QUARTA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FISCALIZAÇÃO</w:t>
      </w:r>
    </w:p>
    <w:p w:rsidR="00352DFA" w:rsidRPr="00352DFA" w:rsidRDefault="00352DFA" w:rsidP="00352DFA">
      <w:pPr>
        <w:numPr>
          <w:ilvl w:val="1"/>
          <w:numId w:val="9"/>
        </w:numPr>
        <w:spacing w:line="240" w:lineRule="auto"/>
        <w:jc w:val="both"/>
        <w:rPr>
          <w:rFonts w:ascii="Arial Narrow" w:eastAsia="Arial" w:hAnsi="Arial Narrow"/>
          <w:color w:val="00000A"/>
        </w:rPr>
      </w:pPr>
      <w:r w:rsidRPr="00352DFA">
        <w:rPr>
          <w:rFonts w:ascii="Arial Narrow" w:eastAsia="Arial" w:hAnsi="Arial Narrow"/>
          <w:color w:val="00000A"/>
        </w:rPr>
        <w:t>O Gestor deste Termo de Fomento é o agente público responsável pela gestão da parceria celebrada, designado por ato publicado em meio oficial de comunicação, com poderes de controle e fiscalização.</w:t>
      </w:r>
    </w:p>
    <w:p w:rsidR="00352DFA" w:rsidRPr="00352DFA" w:rsidRDefault="00352DFA" w:rsidP="00352DFA">
      <w:pPr>
        <w:ind w:left="360"/>
        <w:jc w:val="both"/>
        <w:rPr>
          <w:rFonts w:ascii="Arial Narrow" w:eastAsia="Arial" w:hAnsi="Arial Narrow"/>
          <w:color w:val="00000A"/>
        </w:rPr>
      </w:pPr>
    </w:p>
    <w:p w:rsidR="00352DFA" w:rsidRPr="00352DFA" w:rsidRDefault="00352DFA" w:rsidP="00352DFA">
      <w:pPr>
        <w:numPr>
          <w:ilvl w:val="1"/>
          <w:numId w:val="9"/>
        </w:numPr>
        <w:spacing w:line="240" w:lineRule="auto"/>
        <w:jc w:val="both"/>
        <w:rPr>
          <w:rFonts w:ascii="Arial Narrow" w:eastAsia="Arial" w:hAnsi="Arial Narrow"/>
          <w:color w:val="00000A"/>
        </w:rPr>
      </w:pPr>
      <w:r w:rsidRPr="00352DFA">
        <w:rPr>
          <w:rFonts w:ascii="Arial Narrow" w:eastAsia="Arial" w:hAnsi="Arial Narrow"/>
          <w:color w:val="00000A"/>
        </w:rPr>
        <w:t>Na hipótese de o Gestor da parceria deixar de ser agente público ou ser lotado em outro órgão ou entidade, o administrador público deverá designar novo Gestor, assumindo, enquanto isso não ocorrer, todas as obrigações do Gestor.</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9"/>
        </w:numPr>
        <w:spacing w:line="240" w:lineRule="auto"/>
        <w:jc w:val="both"/>
        <w:rPr>
          <w:rFonts w:ascii="Arial Narrow" w:eastAsia="Arial" w:hAnsi="Arial Narrow"/>
          <w:color w:val="00000A"/>
        </w:rPr>
      </w:pPr>
      <w:r w:rsidRPr="00352DFA">
        <w:rPr>
          <w:rFonts w:ascii="Arial Narrow" w:eastAsia="Arial" w:hAnsi="Arial Narrow"/>
          <w:color w:val="00000A"/>
        </w:rPr>
        <w:t>São obrigações do Gestor:</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Acompanhar e fiscalizar a execução da parceria;</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Disponibilizar materiais e equipamentos tecnológicos necessários às atividades de monitoramento e avaliação</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Comunicar ao administrador público as situações de inexecução por culpa exclusiva da organização da sociedade civil.</w:t>
      </w:r>
    </w:p>
    <w:p w:rsidR="00352DFA" w:rsidRPr="00352DFA" w:rsidRDefault="00352DFA" w:rsidP="00352DFA">
      <w:pPr>
        <w:numPr>
          <w:ilvl w:val="1"/>
          <w:numId w:val="9"/>
        </w:numPr>
        <w:spacing w:line="240" w:lineRule="auto"/>
        <w:jc w:val="both"/>
        <w:rPr>
          <w:rFonts w:ascii="Arial Narrow" w:eastAsia="Arial" w:hAnsi="Arial Narrow"/>
          <w:color w:val="00000A"/>
        </w:rPr>
      </w:pPr>
      <w:r w:rsidRPr="00352DFA">
        <w:rPr>
          <w:rFonts w:ascii="Arial Narrow" w:eastAsia="Arial" w:hAnsi="Arial Narrow"/>
          <w:color w:val="00000A"/>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Retornar os bens públicos em poder da organização da sociedade civil parceria, qualquer que tenha sido a modalidade ou o título que lhes concedeu o direito de uso de tais bens;</w:t>
      </w:r>
    </w:p>
    <w:p w:rsidR="00352DFA" w:rsidRPr="00352DFA" w:rsidRDefault="00352DFA" w:rsidP="00352DFA">
      <w:pPr>
        <w:numPr>
          <w:ilvl w:val="2"/>
          <w:numId w:val="9"/>
        </w:numPr>
        <w:spacing w:line="240" w:lineRule="auto"/>
        <w:jc w:val="both"/>
        <w:rPr>
          <w:rFonts w:ascii="Arial Narrow" w:eastAsia="Arial" w:hAnsi="Arial Narrow"/>
          <w:color w:val="00000A"/>
        </w:rPr>
      </w:pPr>
      <w:r w:rsidRPr="00352DFA">
        <w:rPr>
          <w:rFonts w:ascii="Arial Narrow" w:eastAsia="Arial" w:hAnsi="Arial Narrow"/>
          <w:color w:val="00000A"/>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lastRenderedPageBreak/>
        <w:t>CLÁUSULA QUINTA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VIGÊNCIA E DA PRORROGAÇÃO</w:t>
      </w:r>
    </w:p>
    <w:p w:rsidR="00352DFA" w:rsidRPr="00352DFA" w:rsidRDefault="00352DFA" w:rsidP="00352DFA">
      <w:pPr>
        <w:numPr>
          <w:ilvl w:val="1"/>
          <w:numId w:val="1"/>
        </w:numPr>
        <w:spacing w:line="240" w:lineRule="auto"/>
        <w:jc w:val="both"/>
        <w:rPr>
          <w:rFonts w:ascii="Arial Narrow" w:eastAsia="Arial" w:hAnsi="Arial Narrow"/>
          <w:color w:val="00000A"/>
        </w:rPr>
      </w:pPr>
      <w:r w:rsidRPr="00352DFA">
        <w:rPr>
          <w:rFonts w:ascii="Arial Narrow" w:eastAsia="Arial" w:hAnsi="Arial Narrow"/>
          <w:color w:val="00000A"/>
        </w:rPr>
        <w:t xml:space="preserve">Este Termo de Fomento terá vigência até </w:t>
      </w:r>
      <w:r w:rsidRPr="00352DFA">
        <w:rPr>
          <w:rFonts w:ascii="Arial Narrow" w:eastAsia="Arial" w:hAnsi="Arial Narrow"/>
          <w:b/>
          <w:color w:val="00000A"/>
        </w:rPr>
        <w:t>31 de janeiro de 2019</w:t>
      </w:r>
      <w:r w:rsidRPr="00352DFA">
        <w:rPr>
          <w:rFonts w:ascii="Arial Narrow" w:eastAsia="Arial" w:hAnsi="Arial Narrow"/>
          <w:color w:val="00000A"/>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p>
    <w:p w:rsidR="00352DFA" w:rsidRPr="00352DFA" w:rsidRDefault="00352DFA" w:rsidP="00352DFA">
      <w:pPr>
        <w:ind w:left="360"/>
        <w:jc w:val="both"/>
        <w:rPr>
          <w:rFonts w:ascii="Arial Narrow" w:eastAsia="Arial" w:hAnsi="Arial Narrow"/>
          <w:color w:val="00000A"/>
        </w:rPr>
      </w:pPr>
    </w:p>
    <w:p w:rsidR="00352DFA" w:rsidRPr="00352DFA" w:rsidRDefault="00352DFA" w:rsidP="00352DFA">
      <w:pPr>
        <w:numPr>
          <w:ilvl w:val="1"/>
          <w:numId w:val="1"/>
        </w:numPr>
        <w:spacing w:line="240" w:lineRule="auto"/>
        <w:jc w:val="both"/>
        <w:rPr>
          <w:rFonts w:ascii="Arial Narrow" w:eastAsia="Arial" w:hAnsi="Arial Narrow"/>
          <w:color w:val="00000A"/>
        </w:rPr>
      </w:pPr>
      <w:r w:rsidRPr="00352DFA">
        <w:rPr>
          <w:rFonts w:ascii="Arial Narrow" w:eastAsia="Arial" w:hAnsi="Arial Narrow"/>
          <w:color w:val="00000A"/>
        </w:rPr>
        <w:t>A prorrogação de ofício da vigência deste Termo de Fomento deve ser feita pela administração pública quando ela der causa a atraso na liberação dos recursos financeiros, limitada ao exato período do atraso verificado.</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SEXTA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DOTAÇÃO ORÇAMENTÁRIA</w:t>
      </w:r>
    </w:p>
    <w:p w:rsidR="00352DFA" w:rsidRPr="00352DFA" w:rsidRDefault="00352DFA" w:rsidP="00352DFA">
      <w:pPr>
        <w:ind w:left="284" w:hanging="284"/>
        <w:jc w:val="both"/>
        <w:rPr>
          <w:rFonts w:ascii="Arial Narrow" w:eastAsia="Arial" w:hAnsi="Arial Narrow"/>
        </w:rPr>
      </w:pPr>
      <w:r w:rsidRPr="00352DFA">
        <w:rPr>
          <w:rFonts w:ascii="Arial Narrow" w:eastAsia="Arial" w:hAnsi="Arial Narrow"/>
          <w:b/>
          <w:color w:val="00000A"/>
        </w:rPr>
        <w:t>6.1</w:t>
      </w:r>
      <w:r w:rsidRPr="00352DFA">
        <w:rPr>
          <w:rFonts w:ascii="Arial Narrow" w:eastAsia="Arial" w:hAnsi="Arial Narrow"/>
          <w:color w:val="00000A"/>
        </w:rPr>
        <w:t xml:space="preserve">. Os recursos financeiros para a execução do objeto deste Termo de Fomento estão programados em dotação orçamentária própria, obedecendo </w:t>
      </w:r>
      <w:r w:rsidRPr="00352DFA">
        <w:rPr>
          <w:rFonts w:ascii="Arial Narrow" w:eastAsia="Arial" w:hAnsi="Arial Narrow"/>
        </w:rPr>
        <w:t>à disponibilidade do orçamento previsto e aprovado na forma da Lei para o exercício de 2018:</w:t>
      </w:r>
    </w:p>
    <w:p w:rsidR="00352DFA" w:rsidRPr="00352DFA" w:rsidRDefault="00352DFA" w:rsidP="00352DFA">
      <w:pPr>
        <w:ind w:left="284" w:hanging="284"/>
        <w:jc w:val="both"/>
        <w:rPr>
          <w:rFonts w:ascii="Arial Narrow" w:eastAsia="Arial" w:hAnsi="Arial Narrow"/>
          <w:i/>
        </w:rPr>
      </w:pPr>
    </w:p>
    <w:p w:rsidR="00352DFA" w:rsidRPr="00352DFA" w:rsidRDefault="00352DFA" w:rsidP="00352DFA">
      <w:pPr>
        <w:pStyle w:val="PargrafodaLista"/>
        <w:spacing w:line="239" w:lineRule="auto"/>
        <w:ind w:left="435"/>
        <w:jc w:val="both"/>
        <w:rPr>
          <w:rFonts w:ascii="Arial Narrow" w:eastAsia="Arial" w:hAnsi="Arial Narrow"/>
          <w:i/>
        </w:rPr>
      </w:pPr>
      <w:bookmarkStart w:id="2" w:name="page25"/>
      <w:bookmarkEnd w:id="2"/>
      <w:r w:rsidRPr="00352DFA">
        <w:rPr>
          <w:rFonts w:ascii="Arial Narrow" w:eastAsia="Arial" w:hAnsi="Arial Narrow"/>
          <w:b/>
          <w:i/>
        </w:rPr>
        <w:t xml:space="preserve">Órgão: </w:t>
      </w:r>
      <w:proofErr w:type="gramStart"/>
      <w:r w:rsidRPr="00352DFA">
        <w:rPr>
          <w:rFonts w:ascii="Arial Narrow" w:eastAsia="Arial" w:hAnsi="Arial Narrow"/>
          <w:i/>
        </w:rPr>
        <w:t>02 – Gabinete</w:t>
      </w:r>
      <w:proofErr w:type="gramEnd"/>
      <w:r w:rsidRPr="00352DFA">
        <w:rPr>
          <w:rFonts w:ascii="Arial Narrow" w:eastAsia="Arial" w:hAnsi="Arial Narrow"/>
          <w:i/>
        </w:rPr>
        <w:t xml:space="preserve"> do Prefeito</w:t>
      </w:r>
    </w:p>
    <w:p w:rsidR="00352DFA" w:rsidRPr="00352DFA" w:rsidRDefault="00352DFA" w:rsidP="00352DFA">
      <w:pPr>
        <w:pStyle w:val="PargrafodaLista"/>
        <w:spacing w:line="239" w:lineRule="auto"/>
        <w:ind w:left="435"/>
        <w:jc w:val="both"/>
        <w:rPr>
          <w:rFonts w:ascii="Arial Narrow" w:eastAsia="Arial" w:hAnsi="Arial Narrow"/>
          <w:i/>
        </w:rPr>
      </w:pPr>
      <w:r w:rsidRPr="00352DFA">
        <w:rPr>
          <w:rFonts w:ascii="Arial Narrow" w:eastAsia="Arial" w:hAnsi="Arial Narrow"/>
          <w:b/>
          <w:i/>
        </w:rPr>
        <w:t>Unidade:</w:t>
      </w:r>
      <w:r w:rsidRPr="00352DFA">
        <w:rPr>
          <w:rFonts w:ascii="Arial Narrow" w:eastAsia="Arial" w:hAnsi="Arial Narrow"/>
          <w:i/>
        </w:rPr>
        <w:t xml:space="preserve"> </w:t>
      </w:r>
      <w:proofErr w:type="gramStart"/>
      <w:r w:rsidRPr="00352DFA">
        <w:rPr>
          <w:rFonts w:ascii="Arial Narrow" w:eastAsia="Arial" w:hAnsi="Arial Narrow"/>
          <w:i/>
        </w:rPr>
        <w:t>005 – Manutenção</w:t>
      </w:r>
      <w:proofErr w:type="gramEnd"/>
      <w:r w:rsidRPr="00352DFA">
        <w:rPr>
          <w:rFonts w:ascii="Arial Narrow" w:eastAsia="Arial" w:hAnsi="Arial Narrow"/>
          <w:i/>
        </w:rPr>
        <w:t xml:space="preserve"> da Diretoria de Desenvolvimento Econômico e Inovação</w:t>
      </w:r>
    </w:p>
    <w:p w:rsidR="00352DFA" w:rsidRPr="00352DFA" w:rsidRDefault="00352DFA" w:rsidP="00352DFA">
      <w:pPr>
        <w:pStyle w:val="PargrafodaLista"/>
        <w:spacing w:line="239" w:lineRule="auto"/>
        <w:ind w:left="435"/>
        <w:jc w:val="both"/>
        <w:rPr>
          <w:rFonts w:ascii="Arial Narrow" w:eastAsia="Arial" w:hAnsi="Arial Narrow"/>
          <w:i/>
        </w:rPr>
      </w:pPr>
      <w:r w:rsidRPr="00352DFA">
        <w:rPr>
          <w:rFonts w:ascii="Arial Narrow" w:eastAsia="Arial" w:hAnsi="Arial Narrow"/>
          <w:b/>
          <w:i/>
        </w:rPr>
        <w:t>Função:</w:t>
      </w:r>
      <w:r w:rsidRPr="00352DFA">
        <w:rPr>
          <w:rFonts w:ascii="Arial Narrow" w:eastAsia="Arial" w:hAnsi="Arial Narrow"/>
          <w:i/>
        </w:rPr>
        <w:t xml:space="preserve"> </w:t>
      </w:r>
      <w:proofErr w:type="gramStart"/>
      <w:r w:rsidRPr="00352DFA">
        <w:rPr>
          <w:rFonts w:ascii="Arial Narrow" w:eastAsia="Arial" w:hAnsi="Arial Narrow"/>
          <w:i/>
        </w:rPr>
        <w:t>13 – Cultura</w:t>
      </w:r>
      <w:proofErr w:type="gramEnd"/>
    </w:p>
    <w:p w:rsidR="00352DFA" w:rsidRPr="00352DFA" w:rsidRDefault="00352DFA" w:rsidP="00352DFA">
      <w:pPr>
        <w:pStyle w:val="PargrafodaLista"/>
        <w:spacing w:line="239" w:lineRule="auto"/>
        <w:ind w:left="435"/>
        <w:jc w:val="both"/>
        <w:rPr>
          <w:rFonts w:ascii="Arial Narrow" w:eastAsia="Arial" w:hAnsi="Arial Narrow"/>
          <w:i/>
        </w:rPr>
      </w:pPr>
      <w:proofErr w:type="spellStart"/>
      <w:r w:rsidRPr="00352DFA">
        <w:rPr>
          <w:rFonts w:ascii="Arial Narrow" w:eastAsia="Arial" w:hAnsi="Arial Narrow"/>
          <w:b/>
          <w:i/>
        </w:rPr>
        <w:t>Subfunção</w:t>
      </w:r>
      <w:proofErr w:type="spellEnd"/>
      <w:r w:rsidRPr="00352DFA">
        <w:rPr>
          <w:rFonts w:ascii="Arial Narrow" w:eastAsia="Arial" w:hAnsi="Arial Narrow"/>
          <w:b/>
          <w:i/>
        </w:rPr>
        <w:t>:</w:t>
      </w:r>
      <w:r w:rsidRPr="00352DFA">
        <w:rPr>
          <w:rFonts w:ascii="Arial Narrow" w:eastAsia="Arial" w:hAnsi="Arial Narrow"/>
          <w:i/>
        </w:rPr>
        <w:t xml:space="preserve"> </w:t>
      </w:r>
      <w:proofErr w:type="gramStart"/>
      <w:r w:rsidRPr="00352DFA">
        <w:rPr>
          <w:rFonts w:ascii="Arial Narrow" w:eastAsia="Arial" w:hAnsi="Arial Narrow"/>
          <w:i/>
        </w:rPr>
        <w:t>813 – Lazer</w:t>
      </w:r>
      <w:proofErr w:type="gramEnd"/>
    </w:p>
    <w:p w:rsidR="00352DFA" w:rsidRPr="00352DFA" w:rsidRDefault="00352DFA" w:rsidP="00352DFA">
      <w:pPr>
        <w:pStyle w:val="PargrafodaLista"/>
        <w:spacing w:line="239" w:lineRule="auto"/>
        <w:ind w:left="435"/>
        <w:jc w:val="both"/>
        <w:rPr>
          <w:rFonts w:ascii="Arial Narrow" w:eastAsia="Arial" w:hAnsi="Arial Narrow"/>
          <w:i/>
        </w:rPr>
      </w:pPr>
      <w:r w:rsidRPr="00352DFA">
        <w:rPr>
          <w:rFonts w:ascii="Arial Narrow" w:eastAsia="Arial" w:hAnsi="Arial Narrow"/>
          <w:b/>
          <w:i/>
        </w:rPr>
        <w:t>Programa:</w:t>
      </w:r>
      <w:r w:rsidRPr="00352DFA">
        <w:rPr>
          <w:rFonts w:ascii="Arial Narrow" w:eastAsia="Arial" w:hAnsi="Arial Narrow"/>
          <w:i/>
        </w:rPr>
        <w:t xml:space="preserve"> 201 – Indústria e Comércio</w:t>
      </w:r>
    </w:p>
    <w:p w:rsidR="00352DFA" w:rsidRPr="00352DFA" w:rsidRDefault="00352DFA" w:rsidP="00352DFA">
      <w:pPr>
        <w:pStyle w:val="PargrafodaLista"/>
        <w:spacing w:line="239" w:lineRule="auto"/>
        <w:ind w:left="435"/>
        <w:jc w:val="both"/>
        <w:rPr>
          <w:rFonts w:ascii="Arial Narrow" w:eastAsia="Arial" w:hAnsi="Arial Narrow"/>
          <w:i/>
        </w:rPr>
      </w:pPr>
      <w:r w:rsidRPr="00352DFA">
        <w:rPr>
          <w:rFonts w:ascii="Arial Narrow" w:eastAsia="Arial" w:hAnsi="Arial Narrow"/>
          <w:b/>
          <w:i/>
        </w:rPr>
        <w:t>Ação:</w:t>
      </w:r>
      <w:r w:rsidRPr="00352DFA">
        <w:rPr>
          <w:rFonts w:ascii="Arial Narrow" w:eastAsia="Arial" w:hAnsi="Arial Narrow"/>
          <w:i/>
        </w:rPr>
        <w:t xml:space="preserve"> </w:t>
      </w:r>
      <w:proofErr w:type="gramStart"/>
      <w:r w:rsidRPr="00352DFA">
        <w:rPr>
          <w:rFonts w:ascii="Arial Narrow" w:eastAsia="Arial" w:hAnsi="Arial Narrow"/>
          <w:i/>
        </w:rPr>
        <w:t>2.251 – Programação</w:t>
      </w:r>
      <w:proofErr w:type="gramEnd"/>
      <w:r w:rsidRPr="00352DFA">
        <w:rPr>
          <w:rFonts w:ascii="Arial Narrow" w:eastAsia="Arial" w:hAnsi="Arial Narrow"/>
          <w:i/>
        </w:rPr>
        <w:t xml:space="preserve"> de Natal</w:t>
      </w:r>
    </w:p>
    <w:p w:rsidR="00352DFA" w:rsidRPr="00352DFA" w:rsidRDefault="00352DFA" w:rsidP="00352DFA">
      <w:pPr>
        <w:pStyle w:val="PargrafodaLista"/>
        <w:spacing w:line="239" w:lineRule="auto"/>
        <w:ind w:left="435"/>
        <w:jc w:val="both"/>
        <w:rPr>
          <w:rFonts w:ascii="Arial Narrow" w:eastAsia="Arial" w:hAnsi="Arial Narrow"/>
          <w:i/>
        </w:rPr>
      </w:pPr>
      <w:r w:rsidRPr="00352DFA">
        <w:rPr>
          <w:rFonts w:ascii="Arial Narrow" w:eastAsia="Arial" w:hAnsi="Arial Narrow"/>
          <w:b/>
          <w:i/>
        </w:rPr>
        <w:t>GND e Modalidade de Aplicação:</w:t>
      </w:r>
      <w:r w:rsidRPr="00352DFA">
        <w:rPr>
          <w:rFonts w:ascii="Arial Narrow" w:eastAsia="Arial" w:hAnsi="Arial Narrow"/>
          <w:i/>
        </w:rPr>
        <w:t xml:space="preserve"> 3.3.50. Outras despesas correntes – Transferências a instituições privadas sem fins lucrativos</w:t>
      </w:r>
    </w:p>
    <w:p w:rsidR="00352DFA" w:rsidRPr="00352DFA" w:rsidRDefault="00352DFA" w:rsidP="00352DFA">
      <w:pPr>
        <w:pStyle w:val="PargrafodaLista"/>
        <w:spacing w:line="239" w:lineRule="auto"/>
        <w:ind w:left="435"/>
        <w:jc w:val="both"/>
        <w:rPr>
          <w:rFonts w:ascii="Arial Narrow" w:eastAsia="Arial" w:hAnsi="Arial Narrow"/>
          <w:b/>
          <w:i/>
        </w:rPr>
      </w:pPr>
      <w:r w:rsidRPr="00352DFA">
        <w:rPr>
          <w:rFonts w:ascii="Arial Narrow" w:eastAsia="Arial" w:hAnsi="Arial Narrow"/>
          <w:b/>
          <w:i/>
        </w:rPr>
        <w:t>Fonte (s):</w:t>
      </w:r>
      <w:r w:rsidRPr="00352DFA">
        <w:rPr>
          <w:rFonts w:ascii="Arial Narrow" w:eastAsia="Arial" w:hAnsi="Arial Narrow"/>
          <w:i/>
        </w:rPr>
        <w:t xml:space="preserve"> </w:t>
      </w:r>
      <w:proofErr w:type="gramStart"/>
      <w:r w:rsidRPr="00352DFA">
        <w:rPr>
          <w:rFonts w:ascii="Arial Narrow" w:eastAsia="Arial" w:hAnsi="Arial Narrow"/>
          <w:i/>
        </w:rPr>
        <w:t>000 – Recursos</w:t>
      </w:r>
      <w:proofErr w:type="gramEnd"/>
      <w:r w:rsidRPr="00352DFA">
        <w:rPr>
          <w:rFonts w:ascii="Arial Narrow" w:eastAsia="Arial" w:hAnsi="Arial Narrow"/>
          <w:i/>
        </w:rPr>
        <w:t xml:space="preserve"> Ordinários</w:t>
      </w:r>
    </w:p>
    <w:p w:rsidR="00352DFA" w:rsidRPr="00352DFA" w:rsidRDefault="00352DFA" w:rsidP="00352DFA">
      <w:pPr>
        <w:jc w:val="center"/>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SÉTIMA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DO VALOR TOTAL E DO CRONOGRAMA DE DESEMBOLSO</w:t>
      </w:r>
    </w:p>
    <w:p w:rsidR="00352DFA" w:rsidRPr="00352DFA" w:rsidRDefault="00352DFA" w:rsidP="008F1343">
      <w:pPr>
        <w:pStyle w:val="PargrafodaLista"/>
        <w:numPr>
          <w:ilvl w:val="1"/>
          <w:numId w:val="2"/>
        </w:numPr>
        <w:jc w:val="both"/>
        <w:rPr>
          <w:rFonts w:ascii="Arial Narrow" w:eastAsia="Arial" w:hAnsi="Arial Narrow"/>
        </w:rPr>
      </w:pPr>
      <w:r w:rsidRPr="00352DFA">
        <w:rPr>
          <w:rFonts w:ascii="Arial Narrow" w:eastAsia="Arial" w:hAnsi="Arial Narrow"/>
        </w:rPr>
        <w:t xml:space="preserve">Os recursos financeiros para execução do objeto deste Termo de Fomento estão fixados no valor de até </w:t>
      </w:r>
      <w:r w:rsidRPr="00352DFA">
        <w:rPr>
          <w:rFonts w:ascii="Arial Narrow" w:eastAsia="Arial" w:hAnsi="Arial Narrow"/>
          <w:b/>
        </w:rPr>
        <w:t>R$ 70.000,00 (setenta mil reais)</w:t>
      </w:r>
      <w:r w:rsidRPr="00352DFA">
        <w:rPr>
          <w:rFonts w:ascii="Arial Narrow" w:eastAsia="Arial" w:hAnsi="Arial Narrow"/>
        </w:rPr>
        <w:t xml:space="preserve"> destinados ao pagamento das despesas para a realização dos projetos apresentados, de acordo com o cronograma de desembolso constante no Plano de Trabalho e à conta da dotação alocada no orçamento referido na Cláusula Sexta. Sendo que a entidade apresentará contrapartida no valor de R$ 5.000,00 (cinco mil reais). </w:t>
      </w:r>
    </w:p>
    <w:p w:rsidR="00352DFA" w:rsidRPr="00352DFA" w:rsidRDefault="00352DFA" w:rsidP="00352DFA">
      <w:pPr>
        <w:ind w:left="360"/>
        <w:jc w:val="both"/>
        <w:rPr>
          <w:rFonts w:ascii="Arial Narrow" w:eastAsia="Arial" w:hAnsi="Arial Narrow"/>
          <w:color w:val="00000A"/>
        </w:rPr>
      </w:pPr>
    </w:p>
    <w:p w:rsidR="00352DFA" w:rsidRPr="00352DFA" w:rsidRDefault="00352DFA" w:rsidP="00352DFA">
      <w:pPr>
        <w:numPr>
          <w:ilvl w:val="1"/>
          <w:numId w:val="2"/>
        </w:numPr>
        <w:spacing w:line="240" w:lineRule="auto"/>
        <w:jc w:val="both"/>
        <w:rPr>
          <w:rFonts w:ascii="Arial Narrow" w:eastAsia="Arial" w:hAnsi="Arial Narrow"/>
          <w:color w:val="00000A"/>
        </w:rPr>
      </w:pPr>
      <w:r w:rsidRPr="00352DFA">
        <w:rPr>
          <w:rFonts w:ascii="Arial Narrow" w:eastAsia="Arial" w:hAnsi="Arial Narrow"/>
          <w:color w:val="00000A"/>
        </w:rPr>
        <w:t>Os recursos financeiros serão transferidos em parceladamente na forma proposta no plano de trabalho aprovado e selecionado.</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OITAVA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LIBERAÇÃO E DA MOVIMENTAÇÃO DOS RECURSOS</w:t>
      </w:r>
    </w:p>
    <w:p w:rsidR="00352DFA" w:rsidRPr="00352DFA" w:rsidRDefault="00352DFA" w:rsidP="00352DFA">
      <w:pPr>
        <w:pStyle w:val="PargrafodaLista"/>
        <w:numPr>
          <w:ilvl w:val="1"/>
          <w:numId w:val="3"/>
        </w:numPr>
        <w:jc w:val="both"/>
        <w:rPr>
          <w:rFonts w:ascii="Arial Narrow" w:eastAsia="Arial" w:hAnsi="Arial Narrow"/>
          <w:color w:val="00000A"/>
        </w:rPr>
      </w:pPr>
      <w:r w:rsidRPr="00352DFA">
        <w:rPr>
          <w:rFonts w:ascii="Arial Narrow" w:eastAsia="Arial" w:hAnsi="Arial Narrow"/>
          <w:color w:val="00000A"/>
        </w:rPr>
        <w:t>As parcelas dos recursos transferidos no âmbito da parceria serão liberadas em estrita conformidade com o respectivo cronograma de desembolso.</w:t>
      </w:r>
    </w:p>
    <w:p w:rsidR="00352DFA" w:rsidRPr="00352DFA" w:rsidRDefault="00352DFA" w:rsidP="00352DFA">
      <w:pPr>
        <w:ind w:left="360"/>
        <w:jc w:val="both"/>
        <w:rPr>
          <w:rFonts w:ascii="Arial Narrow" w:eastAsia="Arial" w:hAnsi="Arial Narrow"/>
          <w:color w:val="00000A"/>
        </w:rPr>
      </w:pPr>
    </w:p>
    <w:p w:rsidR="00352DFA" w:rsidRPr="00352DFA" w:rsidRDefault="00352DFA" w:rsidP="00352DFA">
      <w:pPr>
        <w:numPr>
          <w:ilvl w:val="1"/>
          <w:numId w:val="3"/>
        </w:numPr>
        <w:spacing w:line="240" w:lineRule="auto"/>
        <w:jc w:val="both"/>
        <w:rPr>
          <w:rFonts w:ascii="Arial Narrow" w:eastAsia="Arial" w:hAnsi="Arial Narrow"/>
          <w:color w:val="00000A"/>
        </w:rPr>
      </w:pPr>
      <w:r w:rsidRPr="00352DFA">
        <w:rPr>
          <w:rFonts w:ascii="Arial Narrow" w:eastAsia="Arial" w:hAnsi="Arial Narrow"/>
          <w:color w:val="00000A"/>
        </w:rPr>
        <w:t>Os recursos recebidos em decorrência da parceria serão depositados em conta corrente específica.</w:t>
      </w:r>
    </w:p>
    <w:p w:rsidR="00352DFA" w:rsidRPr="00352DFA" w:rsidRDefault="00352DFA" w:rsidP="00352DFA">
      <w:pPr>
        <w:pStyle w:val="PargrafodaLista"/>
        <w:jc w:val="both"/>
        <w:rPr>
          <w:rFonts w:ascii="Arial Narrow" w:eastAsia="Arial" w:hAnsi="Arial Narrow"/>
          <w:color w:val="00000A"/>
        </w:rPr>
      </w:pPr>
    </w:p>
    <w:p w:rsidR="00352DFA" w:rsidRPr="00352DFA" w:rsidRDefault="00352DFA" w:rsidP="00352DFA">
      <w:pPr>
        <w:numPr>
          <w:ilvl w:val="1"/>
          <w:numId w:val="3"/>
        </w:numPr>
        <w:spacing w:line="240" w:lineRule="auto"/>
        <w:jc w:val="both"/>
        <w:rPr>
          <w:rFonts w:ascii="Arial Narrow" w:eastAsia="Arial" w:hAnsi="Arial Narrow"/>
          <w:color w:val="00000A"/>
        </w:rPr>
      </w:pPr>
      <w:r w:rsidRPr="00352DFA">
        <w:rPr>
          <w:rFonts w:ascii="Arial Narrow" w:eastAsia="Arial" w:hAnsi="Arial Narrow"/>
          <w:color w:val="00000A"/>
        </w:rPr>
        <w:t>Os rendimentos de ativos financeiros serão aplicados no objeto da parceria, estando sujeitos às mesmas condições de prestação de contas exigidas para os recursos transferidos.</w:t>
      </w:r>
    </w:p>
    <w:p w:rsidR="00352DFA" w:rsidRPr="00352DFA" w:rsidRDefault="00352DFA" w:rsidP="00352DFA">
      <w:pPr>
        <w:pStyle w:val="PargrafodaLista"/>
        <w:jc w:val="both"/>
        <w:rPr>
          <w:rFonts w:ascii="Arial Narrow" w:eastAsia="Arial" w:hAnsi="Arial Narrow"/>
          <w:color w:val="00000A"/>
        </w:rPr>
      </w:pPr>
    </w:p>
    <w:p w:rsidR="00352DFA" w:rsidRPr="00352DFA" w:rsidRDefault="00352DFA" w:rsidP="00352DFA">
      <w:pPr>
        <w:numPr>
          <w:ilvl w:val="1"/>
          <w:numId w:val="3"/>
        </w:numPr>
        <w:spacing w:line="240" w:lineRule="auto"/>
        <w:jc w:val="both"/>
        <w:rPr>
          <w:rFonts w:ascii="Arial Narrow" w:eastAsia="Arial" w:hAnsi="Arial Narrow"/>
          <w:color w:val="00000A"/>
        </w:rPr>
      </w:pPr>
      <w:r w:rsidRPr="00352DFA">
        <w:rPr>
          <w:rFonts w:ascii="Arial Narrow" w:eastAsia="Arial" w:hAnsi="Arial Narrow"/>
          <w:color w:val="00000A"/>
        </w:rPr>
        <w:t>Toda a movimentação de recursos no âmbito da parceria será realizada mediante transferência eletrônica sujeita à identificação do beneficiário final e a obrigatoriedade de depósito em sua conta bancária.</w:t>
      </w:r>
    </w:p>
    <w:p w:rsidR="00352DFA" w:rsidRPr="00352DFA" w:rsidRDefault="00352DFA" w:rsidP="00352DFA">
      <w:pPr>
        <w:pStyle w:val="PargrafodaLista"/>
        <w:jc w:val="both"/>
        <w:rPr>
          <w:rFonts w:ascii="Arial Narrow" w:eastAsia="Arial" w:hAnsi="Arial Narrow"/>
          <w:color w:val="00000A"/>
        </w:rPr>
      </w:pPr>
    </w:p>
    <w:p w:rsidR="00352DFA" w:rsidRPr="00352DFA" w:rsidRDefault="00352DFA" w:rsidP="00352DFA">
      <w:pPr>
        <w:numPr>
          <w:ilvl w:val="1"/>
          <w:numId w:val="3"/>
        </w:numPr>
        <w:spacing w:line="240" w:lineRule="auto"/>
        <w:jc w:val="both"/>
        <w:rPr>
          <w:rFonts w:ascii="Arial Narrow" w:eastAsia="Arial" w:hAnsi="Arial Narrow"/>
          <w:color w:val="00000A"/>
        </w:rPr>
      </w:pPr>
      <w:r w:rsidRPr="00352DFA">
        <w:rPr>
          <w:rFonts w:ascii="Arial Narrow" w:eastAsia="Arial" w:hAnsi="Arial Narrow"/>
          <w:color w:val="00000A"/>
        </w:rPr>
        <w:t>Os pagamentos deverão ser realizados mediante crédito na conta bancária de titularidade dos fornecedores e prestadores de serviços.</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NONA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PRESTAÇÃO DE CONTAS</w:t>
      </w: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lastRenderedPageBreak/>
        <w:t>O presente Termo de Fomento deve ser executado fielmente pelos partícipes, de acordo com as cláusulas pactuadas e as normas de regência, respondendo cada um pelas consequências da inexecução total ou parcial.</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352DFA" w:rsidRPr="00352DFA" w:rsidRDefault="00352DFA" w:rsidP="00352DFA">
      <w:pPr>
        <w:jc w:val="both"/>
        <w:rPr>
          <w:rFonts w:ascii="Arial Narrow" w:eastAsia="Arial" w:hAnsi="Arial Narrow"/>
          <w:color w:val="FF0000"/>
        </w:rPr>
      </w:pPr>
    </w:p>
    <w:p w:rsidR="00352DFA" w:rsidRPr="00352DFA" w:rsidRDefault="00352DFA" w:rsidP="00352DFA">
      <w:pPr>
        <w:numPr>
          <w:ilvl w:val="3"/>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O não cumprimento de metas e resultados estabelecidos no Plano de Trabalho, resultando na não execução do objeto pactuado, i</w:t>
      </w:r>
      <w:r w:rsidRPr="00352DFA">
        <w:rPr>
          <w:rFonts w:ascii="Arial Narrow" w:eastAsia="Arial" w:hAnsi="Arial Narrow"/>
          <w:i/>
          <w:color w:val="00000A"/>
        </w:rPr>
        <w:t>mplicará na obrigatoriedade de apresentação de relatório de execução financeira,</w:t>
      </w:r>
      <w:r w:rsidRPr="00352DFA">
        <w:rPr>
          <w:rFonts w:ascii="Arial Narrow" w:eastAsia="Arial" w:hAnsi="Arial Narrow"/>
          <w:color w:val="00000A"/>
        </w:rPr>
        <w:t xml:space="preserve"> com a descrição das receitas e despesas efetivamente realizadas, sua vinculação com a execução do objeto e, dentre outros, das seguintes informações e documentos:</w:t>
      </w:r>
    </w:p>
    <w:p w:rsidR="00352DFA" w:rsidRPr="00352DFA" w:rsidRDefault="00352DFA" w:rsidP="00352DFA">
      <w:pPr>
        <w:numPr>
          <w:ilvl w:val="4"/>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Extrato da conta bancária específica;</w:t>
      </w:r>
    </w:p>
    <w:p w:rsidR="00352DFA" w:rsidRPr="00352DFA" w:rsidRDefault="00352DFA" w:rsidP="00352DFA">
      <w:pPr>
        <w:numPr>
          <w:ilvl w:val="4"/>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Notas e comprovantes fiscais, inclusive recibos, com data do documento, valor, discriminação dos serviços e dados da organização da sociedade civil;</w:t>
      </w:r>
    </w:p>
    <w:p w:rsidR="00352DFA" w:rsidRPr="00352DFA" w:rsidRDefault="00352DFA" w:rsidP="00352DFA">
      <w:pPr>
        <w:numPr>
          <w:ilvl w:val="4"/>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Comprovante do recolhimento do saldo da conta bancária específica, quando houver;</w:t>
      </w:r>
    </w:p>
    <w:p w:rsidR="00352DFA" w:rsidRPr="00352DFA" w:rsidRDefault="00352DFA" w:rsidP="00352DFA">
      <w:pPr>
        <w:numPr>
          <w:ilvl w:val="4"/>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Material comprobatório do cumprimento do objeto em fotos, vídeos e outros suportes;</w:t>
      </w:r>
    </w:p>
    <w:p w:rsidR="00352DFA" w:rsidRPr="00352DFA" w:rsidRDefault="00352DFA" w:rsidP="00352DFA">
      <w:pPr>
        <w:numPr>
          <w:ilvl w:val="5"/>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Os dados financeiros serão analisados com o intuito de estabelecer o nexo de causalidade entre a receita e a despesa realizada, a sua conformidade e o cumprimento das normas pertinentes.</w:t>
      </w:r>
    </w:p>
    <w:p w:rsidR="00352DFA" w:rsidRPr="00352DFA" w:rsidRDefault="00352DFA" w:rsidP="00352DFA">
      <w:pPr>
        <w:jc w:val="both"/>
        <w:rPr>
          <w:rFonts w:ascii="Arial Narrow" w:eastAsia="Arial" w:hAnsi="Arial Narrow"/>
          <w:color w:val="FF0000"/>
        </w:rPr>
      </w:pPr>
    </w:p>
    <w:p w:rsidR="00352DFA" w:rsidRPr="00352DFA" w:rsidRDefault="00352DFA" w:rsidP="00352DFA">
      <w:pPr>
        <w:numPr>
          <w:ilvl w:val="1"/>
          <w:numId w:val="4"/>
        </w:numPr>
        <w:spacing w:line="240" w:lineRule="auto"/>
        <w:ind w:left="0" w:firstLine="0"/>
        <w:jc w:val="both"/>
        <w:rPr>
          <w:rFonts w:ascii="Arial Narrow" w:eastAsia="Arial" w:hAnsi="Arial Narrow"/>
          <w:color w:val="FF0000"/>
        </w:rPr>
      </w:pPr>
      <w:r w:rsidRPr="00352DFA">
        <w:rPr>
          <w:rFonts w:ascii="Arial Narrow" w:eastAsia="Arial" w:hAnsi="Arial Narrow"/>
          <w:color w:val="00000A"/>
        </w:rPr>
        <w:t>A Administração Pública deverá considerar ainda, em sua análise, os seguintes relatórios elaborados internamente, quando houver:</w:t>
      </w:r>
    </w:p>
    <w:p w:rsidR="00352DFA" w:rsidRPr="00352DFA" w:rsidRDefault="00352DFA" w:rsidP="00352DFA">
      <w:pPr>
        <w:numPr>
          <w:ilvl w:val="2"/>
          <w:numId w:val="4"/>
        </w:numPr>
        <w:spacing w:line="240" w:lineRule="auto"/>
        <w:ind w:left="0" w:firstLine="0"/>
        <w:jc w:val="both"/>
        <w:rPr>
          <w:rFonts w:ascii="Arial Narrow" w:eastAsia="Arial" w:hAnsi="Arial Narrow"/>
          <w:color w:val="FF0000"/>
        </w:rPr>
      </w:pPr>
      <w:r w:rsidRPr="00352DFA">
        <w:rPr>
          <w:rFonts w:ascii="Arial Narrow" w:eastAsia="Arial" w:hAnsi="Arial Narrow"/>
          <w:b/>
          <w:color w:val="00000A"/>
        </w:rPr>
        <w:t xml:space="preserve">Relatório de visita técnica </w:t>
      </w:r>
      <w:r w:rsidRPr="00352DFA">
        <w:rPr>
          <w:rFonts w:ascii="Arial Narrow" w:eastAsia="Arial" w:hAnsi="Arial Narrow"/>
          <w:b/>
          <w:i/>
          <w:color w:val="00000A"/>
        </w:rPr>
        <w:t>in loco</w:t>
      </w:r>
      <w:r w:rsidRPr="00352DFA">
        <w:rPr>
          <w:rFonts w:ascii="Arial Narrow" w:eastAsia="Arial" w:hAnsi="Arial Narrow"/>
          <w:color w:val="00000A"/>
        </w:rPr>
        <w:t xml:space="preserve"> eventualmente realizada durante a execução da parceria;</w:t>
      </w:r>
    </w:p>
    <w:p w:rsidR="00352DFA" w:rsidRPr="00352DFA" w:rsidRDefault="00352DFA" w:rsidP="00352DFA">
      <w:pPr>
        <w:numPr>
          <w:ilvl w:val="2"/>
          <w:numId w:val="4"/>
        </w:numPr>
        <w:spacing w:line="240" w:lineRule="auto"/>
        <w:ind w:left="0" w:firstLine="0"/>
        <w:jc w:val="both"/>
        <w:rPr>
          <w:rFonts w:ascii="Arial Narrow" w:eastAsia="Arial" w:hAnsi="Arial Narrow"/>
          <w:color w:val="FF0000"/>
        </w:rPr>
      </w:pPr>
      <w:r w:rsidRPr="00352DFA">
        <w:rPr>
          <w:rFonts w:ascii="Arial Narrow" w:eastAsia="Arial" w:hAnsi="Arial Narrow"/>
          <w:b/>
          <w:color w:val="00000A"/>
        </w:rPr>
        <w:t>Relatório técnico de monitoramento e avaliação</w:t>
      </w:r>
      <w:r w:rsidRPr="00352DFA">
        <w:rPr>
          <w:rFonts w:ascii="Arial Narrow" w:eastAsia="Arial" w:hAnsi="Arial Narrow"/>
          <w:color w:val="00000A"/>
        </w:rPr>
        <w:t>, homologado pela Comissão de Monitoramento e Avaliação designada, sobre a conformidade do cumprimento do objeto e os resultados alcançados durante a execução do Termo de Fomento.</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Para fins de avaliação quanto à eficácia e efetividade das ações em execução ou que já foram realizadas, o </w:t>
      </w:r>
      <w:r w:rsidRPr="00352DFA">
        <w:rPr>
          <w:rFonts w:ascii="Arial Narrow" w:eastAsia="Arial" w:hAnsi="Arial Narrow"/>
          <w:b/>
          <w:color w:val="00000A"/>
        </w:rPr>
        <w:t>parecer do Gestor</w:t>
      </w:r>
      <w:r w:rsidRPr="00352DFA">
        <w:rPr>
          <w:rFonts w:ascii="Arial Narrow" w:eastAsia="Arial" w:hAnsi="Arial Narrow"/>
          <w:color w:val="00000A"/>
        </w:rPr>
        <w:t xml:space="preserve"> acerca da prestação de contas da parceria celebrada deverá, obrigatoriamente, mencionar:</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Os resultados já alcançados e seus benefícios;</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Os impactos econômicos ou sociais;</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 grau de satisfação do público alvo;</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 possibilidade de sustentabilidade das ações após a conclusão do objeto pactuado.</w:t>
      </w:r>
    </w:p>
    <w:p w:rsidR="00352DFA" w:rsidRPr="00352DFA" w:rsidRDefault="00352DFA" w:rsidP="00352DFA">
      <w:pPr>
        <w:spacing w:line="240" w:lineRule="auto"/>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A organização da sociedade civil prestará contas da boa e regular aplicação dos recursos recebidos no </w:t>
      </w:r>
      <w:r w:rsidRPr="00352DFA">
        <w:rPr>
          <w:rFonts w:ascii="Arial Narrow" w:eastAsia="Arial" w:hAnsi="Arial Narrow"/>
          <w:b/>
          <w:color w:val="00000A"/>
        </w:rPr>
        <w:t>prazo de até 90 (noventa) dias a partir do término da vigência da parceria</w:t>
      </w:r>
      <w:r w:rsidRPr="00352DFA">
        <w:rPr>
          <w:rFonts w:ascii="Arial Narrow" w:eastAsia="Arial" w:hAnsi="Arial Narrow"/>
          <w:color w:val="00000A"/>
        </w:rPr>
        <w:t xml:space="preserve">, ou, se a duração da parceria exceder </w:t>
      </w:r>
      <w:proofErr w:type="gramStart"/>
      <w:r w:rsidRPr="00352DFA">
        <w:rPr>
          <w:rFonts w:ascii="Arial Narrow" w:eastAsia="Arial" w:hAnsi="Arial Narrow"/>
          <w:color w:val="00000A"/>
        </w:rPr>
        <w:t>1</w:t>
      </w:r>
      <w:proofErr w:type="gramEnd"/>
      <w:r w:rsidRPr="00352DFA">
        <w:rPr>
          <w:rFonts w:ascii="Arial Narrow" w:eastAsia="Arial" w:hAnsi="Arial Narrow"/>
          <w:color w:val="00000A"/>
        </w:rPr>
        <w:t xml:space="preserve"> (um) ano, no final de cada exercício, para fins de monitoramento do cumprimento das metas do objeto.</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O prazo referido no item 9.6 poderá ser </w:t>
      </w:r>
      <w:r w:rsidRPr="00352DFA">
        <w:rPr>
          <w:rFonts w:ascii="Arial Narrow" w:eastAsia="Arial" w:hAnsi="Arial Narrow"/>
          <w:b/>
          <w:color w:val="00000A"/>
        </w:rPr>
        <w:t>prorrogado</w:t>
      </w:r>
      <w:r w:rsidRPr="00352DFA">
        <w:rPr>
          <w:rFonts w:ascii="Arial Narrow" w:eastAsia="Arial" w:hAnsi="Arial Narrow"/>
          <w:color w:val="00000A"/>
        </w:rPr>
        <w:t xml:space="preserve"> por até 30 (trinta) dias, desde que devidamente justificado e aprovado pelo Gestor.</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O disposto no item 9.6 não impede que a Administração Pública promova a instauração de tomada de contas especial antes do término da parceria, </w:t>
      </w:r>
      <w:proofErr w:type="spellStart"/>
      <w:r w:rsidRPr="00352DFA">
        <w:rPr>
          <w:rFonts w:ascii="Arial Narrow" w:eastAsia="Arial" w:hAnsi="Arial Narrow"/>
          <w:color w:val="00000A"/>
        </w:rPr>
        <w:t>ante-evidências</w:t>
      </w:r>
      <w:proofErr w:type="spellEnd"/>
      <w:r w:rsidRPr="00352DFA">
        <w:rPr>
          <w:rFonts w:ascii="Arial Narrow" w:eastAsia="Arial" w:hAnsi="Arial Narrow"/>
          <w:color w:val="00000A"/>
        </w:rPr>
        <w:t xml:space="preserve"> de irregularidades na execução do objeto.</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A </w:t>
      </w:r>
      <w:r w:rsidRPr="00352DFA">
        <w:rPr>
          <w:rFonts w:ascii="Arial Narrow" w:eastAsia="Arial" w:hAnsi="Arial Narrow"/>
          <w:b/>
          <w:color w:val="00000A"/>
        </w:rPr>
        <w:t>manifestação conclusiva sobre a prestação de contas</w:t>
      </w:r>
      <w:r w:rsidRPr="00352DFA">
        <w:rPr>
          <w:rFonts w:ascii="Arial Narrow" w:eastAsia="Arial" w:hAnsi="Arial Narrow"/>
          <w:color w:val="00000A"/>
        </w:rPr>
        <w:t xml:space="preserve">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Aprovação da prestação de contas;</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Aprovação da prestação de contas com ressalvas; ou rejeição da prestação de contas e determinação de imediata instauração da tomada de contas especial.</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As prestações de contas serão avaliadas:</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Regulares, quando expressarem, de forma clara e objetiva, o cumprimento dos objetivos e metas estabelecidos no plano de trabalho;</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Regulares com ressalva, quando evidenciarem impropriedade ou qualquer falta de natureza formal que não resulte em dano ao erário;</w:t>
      </w:r>
    </w:p>
    <w:p w:rsidR="00352DFA" w:rsidRPr="00352DFA" w:rsidRDefault="00352DFA" w:rsidP="00352DFA">
      <w:pPr>
        <w:numPr>
          <w:ilvl w:val="2"/>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lastRenderedPageBreak/>
        <w:t>Irregulares, quando comprovada quaisquer das seguintes circunstâncias:</w:t>
      </w:r>
    </w:p>
    <w:p w:rsidR="00352DFA" w:rsidRPr="00352DFA" w:rsidRDefault="00352DFA" w:rsidP="00352DFA">
      <w:pPr>
        <w:numPr>
          <w:ilvl w:val="3"/>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Omissão no dever de prestar contas;</w:t>
      </w:r>
    </w:p>
    <w:p w:rsidR="00352DFA" w:rsidRPr="00352DFA" w:rsidRDefault="00352DFA" w:rsidP="00352DFA">
      <w:pPr>
        <w:numPr>
          <w:ilvl w:val="3"/>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Descumprimento injustificado dos objetivos e metas estabelecidos no plano de trabalho;</w:t>
      </w:r>
    </w:p>
    <w:p w:rsidR="00352DFA" w:rsidRPr="00352DFA" w:rsidRDefault="00352DFA" w:rsidP="00352DFA">
      <w:pPr>
        <w:numPr>
          <w:ilvl w:val="3"/>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Dano ao erário decorrente de ato de gestão ilegítimo ou antieconômico;</w:t>
      </w:r>
    </w:p>
    <w:p w:rsidR="00352DFA" w:rsidRPr="00352DFA" w:rsidRDefault="00352DFA" w:rsidP="00352DFA">
      <w:pPr>
        <w:numPr>
          <w:ilvl w:val="3"/>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Desfalque ou desvio de dinheiro, bens ou valores públicos.</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Constatada irregularidade ou omissão na prestação de contas, será concedido prazo para a organização </w:t>
      </w:r>
      <w:proofErr w:type="gramStart"/>
      <w:r w:rsidRPr="00352DFA">
        <w:rPr>
          <w:rFonts w:ascii="Arial Narrow" w:eastAsia="Arial" w:hAnsi="Arial Narrow"/>
          <w:color w:val="00000A"/>
        </w:rPr>
        <w:t>da sociedade civil sanar</w:t>
      </w:r>
      <w:proofErr w:type="gramEnd"/>
      <w:r w:rsidRPr="00352DFA">
        <w:rPr>
          <w:rFonts w:ascii="Arial Narrow" w:eastAsia="Arial" w:hAnsi="Arial Narrow"/>
          <w:color w:val="00000A"/>
        </w:rPr>
        <w:t xml:space="preserve"> a irregularidade.</w:t>
      </w:r>
      <w:bookmarkStart w:id="3" w:name="page27"/>
      <w:bookmarkEnd w:id="3"/>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 prazo referido no item 9.11 é limitado a 45 (quarenta e cinco) dias por notificação, prorrogável, no máximo, por igual período, desde que dentro do prazo que a administração pública possui para analisar e decidir sobre a prestação de contas e comprovação dos resultados.</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Transcorrido o prazo para saneamento da irregularidade ou da omissão, não havendo o saneamento, a autoridade administrativa competente, </w:t>
      </w:r>
      <w:proofErr w:type="gramStart"/>
      <w:r w:rsidRPr="00352DFA">
        <w:rPr>
          <w:rFonts w:ascii="Arial Narrow" w:eastAsia="Arial" w:hAnsi="Arial Narrow"/>
          <w:color w:val="00000A"/>
        </w:rPr>
        <w:t>sob pena</w:t>
      </w:r>
      <w:proofErr w:type="gramEnd"/>
      <w:r w:rsidRPr="00352DFA">
        <w:rPr>
          <w:rFonts w:ascii="Arial Narrow" w:eastAsia="Arial" w:hAnsi="Arial Narrow"/>
          <w:color w:val="00000A"/>
        </w:rPr>
        <w:t xml:space="preserve"> de responsabilidade solidária, deve adotar as providências para apuração dos fatos, identificação dos responsáveis, quantificação do dano e obtenção do ressarcimento, nos termos da legislação vigente.</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4"/>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Durante o prazo de 10 (dez) anos, contado do dia útil subsequente ao da prestação de contas, a organização da sociedade civil deve manter em seu arquivo os documentos originais que compõem a prestação de contas.</w:t>
      </w:r>
    </w:p>
    <w:p w:rsidR="00352DFA" w:rsidRPr="00352DFA" w:rsidRDefault="00352DFA" w:rsidP="00352DFA">
      <w:pPr>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D</w:t>
      </w:r>
      <w:r w:rsidRPr="00352DFA">
        <w:rPr>
          <w:rFonts w:ascii="Arial Narrow" w:eastAsia="Arial" w:hAnsi="Arial Narrow"/>
          <w:b/>
        </w:rPr>
        <w:t>É</w:t>
      </w:r>
      <w:r w:rsidRPr="00352DFA">
        <w:rPr>
          <w:rFonts w:ascii="Arial Narrow" w:eastAsia="Arial" w:hAnsi="Arial Narrow"/>
          <w:b/>
          <w:color w:val="00000A"/>
        </w:rPr>
        <w:t>CIMA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RESTITUIÇÃO DOS RECURSOS</w:t>
      </w:r>
    </w:p>
    <w:p w:rsidR="00352DFA" w:rsidRPr="00352DFA" w:rsidRDefault="00352DFA" w:rsidP="00352DFA">
      <w:pPr>
        <w:numPr>
          <w:ilvl w:val="1"/>
          <w:numId w:val="5"/>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352DFA">
        <w:rPr>
          <w:rFonts w:ascii="Arial Narrow" w:eastAsia="Arial" w:hAnsi="Arial Narrow"/>
          <w:color w:val="00000A"/>
        </w:rPr>
        <w:t>sob pena</w:t>
      </w:r>
      <w:proofErr w:type="gramEnd"/>
      <w:r w:rsidRPr="00352DFA">
        <w:rPr>
          <w:rFonts w:ascii="Arial Narrow" w:eastAsia="Arial" w:hAnsi="Arial Narrow"/>
          <w:color w:val="00000A"/>
        </w:rPr>
        <w:t xml:space="preserve"> de imediata instauração de tomada de contas especial do responsável, providenciada pela autoridade competente da administração pública.</w:t>
      </w:r>
    </w:p>
    <w:p w:rsidR="00352DFA" w:rsidRPr="00352DFA" w:rsidRDefault="00352DFA" w:rsidP="00352DFA">
      <w:pPr>
        <w:jc w:val="both"/>
        <w:rPr>
          <w:rFonts w:ascii="Arial Narrow" w:hAnsi="Arial Narrow"/>
          <w:color w:val="FF0000"/>
        </w:rPr>
      </w:pPr>
    </w:p>
    <w:p w:rsidR="00352DFA" w:rsidRPr="00352DFA" w:rsidRDefault="00352DFA" w:rsidP="00352DFA">
      <w:pPr>
        <w:jc w:val="center"/>
        <w:rPr>
          <w:rFonts w:ascii="Arial Narrow" w:eastAsia="Arial" w:hAnsi="Arial Narrow"/>
          <w:b/>
        </w:rPr>
      </w:pPr>
      <w:r w:rsidRPr="00352DFA">
        <w:rPr>
          <w:rFonts w:ascii="Arial Narrow" w:eastAsia="Arial" w:hAnsi="Arial Narrow"/>
          <w:b/>
        </w:rPr>
        <w:t>CLÁUSULA DÉCIMA PRIMEIRA</w:t>
      </w:r>
    </w:p>
    <w:p w:rsidR="00352DFA" w:rsidRPr="00352DFA" w:rsidRDefault="00352DFA" w:rsidP="00352DFA">
      <w:pPr>
        <w:jc w:val="center"/>
        <w:rPr>
          <w:rFonts w:ascii="Arial Narrow" w:eastAsia="Arial" w:hAnsi="Arial Narrow"/>
          <w:b/>
        </w:rPr>
      </w:pPr>
      <w:r w:rsidRPr="00352DFA">
        <w:rPr>
          <w:rFonts w:ascii="Arial Narrow" w:eastAsia="Arial" w:hAnsi="Arial Narrow"/>
          <w:b/>
        </w:rPr>
        <w:t>DOS BENS</w:t>
      </w:r>
    </w:p>
    <w:p w:rsidR="00352DFA" w:rsidRPr="00352DFA" w:rsidRDefault="00352DFA" w:rsidP="00352DFA">
      <w:pPr>
        <w:numPr>
          <w:ilvl w:val="1"/>
          <w:numId w:val="10"/>
        </w:numPr>
        <w:spacing w:line="239" w:lineRule="auto"/>
        <w:ind w:left="0" w:firstLine="0"/>
        <w:jc w:val="both"/>
        <w:rPr>
          <w:rFonts w:ascii="Arial Narrow" w:eastAsia="Arial" w:hAnsi="Arial Narrow"/>
        </w:rPr>
      </w:pPr>
      <w:r w:rsidRPr="00352DFA">
        <w:rPr>
          <w:rFonts w:ascii="Arial Narrow" w:eastAsia="Arial" w:hAnsi="Arial Narrow"/>
        </w:rPr>
        <w:t>Para os fins deste Termo de Fomento, os bens disponibilizados para a parceria, sem ônus, correspondem:</w:t>
      </w:r>
    </w:p>
    <w:p w:rsidR="00352DFA" w:rsidRPr="00352DFA" w:rsidRDefault="00352DFA" w:rsidP="00352DFA">
      <w:pPr>
        <w:spacing w:line="239" w:lineRule="auto"/>
        <w:jc w:val="both"/>
        <w:rPr>
          <w:rFonts w:ascii="Arial Narrow" w:eastAsia="Arial" w:hAnsi="Arial Narrow"/>
          <w:b/>
        </w:rPr>
      </w:pPr>
      <w:r w:rsidRPr="00352DFA">
        <w:rPr>
          <w:rFonts w:ascii="Arial Narrow" w:eastAsia="Arial" w:hAnsi="Arial Narrow"/>
          <w:b/>
        </w:rPr>
        <w:t xml:space="preserve">11.1.1. </w:t>
      </w:r>
      <w:r w:rsidRPr="00352DFA">
        <w:rPr>
          <w:rFonts w:ascii="Arial Narrow" w:eastAsia="Arial" w:hAnsi="Arial Narrow"/>
        </w:rPr>
        <w:t xml:space="preserve"> Disponibilização de </w:t>
      </w:r>
      <w:r w:rsidRPr="00352DFA">
        <w:rPr>
          <w:rFonts w:ascii="Arial Narrow" w:eastAsia="Arial" w:hAnsi="Arial Narrow"/>
          <w:b/>
        </w:rPr>
        <w:t>sala no Centro de Eventos São João Batista</w:t>
      </w:r>
      <w:r w:rsidRPr="00352DFA">
        <w:rPr>
          <w:rFonts w:ascii="Arial Narrow" w:eastAsia="Arial" w:hAnsi="Arial Narrow"/>
        </w:rPr>
        <w:t>, destinada às atividades da OSC, ficando a cargo da entidade a manutenção do espaço cedido</w:t>
      </w:r>
      <w:r w:rsidR="005E1167">
        <w:rPr>
          <w:rFonts w:ascii="Arial Narrow" w:eastAsia="Arial" w:hAnsi="Arial Narrow"/>
        </w:rPr>
        <w:t xml:space="preserve"> pelo período de </w:t>
      </w:r>
      <w:r w:rsidR="005E1167" w:rsidRPr="005E1167">
        <w:rPr>
          <w:rFonts w:ascii="Arial Narrow" w:eastAsia="Arial" w:hAnsi="Arial Narrow"/>
          <w:b/>
        </w:rPr>
        <w:t>12 (doze) meses</w:t>
      </w:r>
      <w:r w:rsidRPr="00352DFA">
        <w:rPr>
          <w:rFonts w:ascii="Arial Narrow" w:eastAsia="Arial" w:hAnsi="Arial Narrow"/>
          <w:b/>
        </w:rPr>
        <w:t xml:space="preserve">, </w:t>
      </w:r>
      <w:r w:rsidRPr="00352DFA">
        <w:rPr>
          <w:rFonts w:ascii="Arial Narrow" w:eastAsia="Arial" w:hAnsi="Arial Narrow"/>
        </w:rPr>
        <w:t>sendo que após tal período o espaço retorna ao Município</w:t>
      </w:r>
      <w:r w:rsidR="005E1167">
        <w:rPr>
          <w:rFonts w:ascii="Arial Narrow" w:eastAsia="Arial" w:hAnsi="Arial Narrow"/>
        </w:rPr>
        <w:t xml:space="preserve"> </w:t>
      </w:r>
      <w:r w:rsidRPr="00352DFA">
        <w:rPr>
          <w:rFonts w:ascii="Arial Narrow" w:eastAsia="Arial" w:hAnsi="Arial Narrow"/>
        </w:rPr>
        <w:t xml:space="preserve">não se incorpora </w:t>
      </w:r>
      <w:r w:rsidR="005E1167">
        <w:rPr>
          <w:rFonts w:ascii="Arial Narrow" w:eastAsia="Arial" w:hAnsi="Arial Narrow"/>
        </w:rPr>
        <w:t xml:space="preserve">a sala </w:t>
      </w:r>
      <w:r w:rsidRPr="00352DFA">
        <w:rPr>
          <w:rFonts w:ascii="Arial Narrow" w:eastAsia="Arial" w:hAnsi="Arial Narrow"/>
        </w:rPr>
        <w:t>ao patrimônio da OSC.</w:t>
      </w:r>
    </w:p>
    <w:p w:rsidR="005E1167" w:rsidRDefault="005E1167" w:rsidP="005E1167">
      <w:pPr>
        <w:spacing w:line="239" w:lineRule="auto"/>
        <w:jc w:val="both"/>
        <w:rPr>
          <w:rFonts w:ascii="Arial Narrow" w:eastAsia="Arial" w:hAnsi="Arial Narrow"/>
        </w:rPr>
      </w:pPr>
    </w:p>
    <w:p w:rsidR="00352DFA" w:rsidRDefault="00352DFA" w:rsidP="00352DFA">
      <w:pPr>
        <w:numPr>
          <w:ilvl w:val="1"/>
          <w:numId w:val="10"/>
        </w:numPr>
        <w:spacing w:line="239" w:lineRule="auto"/>
        <w:ind w:left="0" w:firstLine="0"/>
        <w:jc w:val="both"/>
        <w:rPr>
          <w:rFonts w:ascii="Arial Narrow" w:eastAsia="Arial" w:hAnsi="Arial Narrow"/>
        </w:rPr>
      </w:pPr>
      <w:r w:rsidRPr="00352DFA">
        <w:rPr>
          <w:rFonts w:ascii="Arial Narrow" w:eastAsia="Arial" w:hAnsi="Arial Narrow"/>
        </w:rPr>
        <w:t xml:space="preserve">Com a conclusão da parceria as </w:t>
      </w:r>
      <w:r w:rsidRPr="00352DFA">
        <w:rPr>
          <w:rFonts w:ascii="Arial Narrow" w:eastAsia="Arial" w:hAnsi="Arial Narrow"/>
          <w:b/>
        </w:rPr>
        <w:t>ornamentações confeccionadas exclusivamente para a decoração natalina de Luzerna/SC</w:t>
      </w:r>
      <w:r w:rsidRPr="00352DFA">
        <w:rPr>
          <w:rFonts w:ascii="Arial Narrow" w:eastAsia="Arial" w:hAnsi="Arial Narrow"/>
        </w:rPr>
        <w:t>, após a retirada pela OSC, reverterão automaticamente ao patrimônio do Munícipio, cabendo ao mesmo à guarda dos bens.</w:t>
      </w:r>
    </w:p>
    <w:p w:rsidR="005E1167" w:rsidRPr="00352DFA" w:rsidRDefault="005E1167" w:rsidP="005E1167">
      <w:pPr>
        <w:spacing w:line="239" w:lineRule="auto"/>
        <w:jc w:val="both"/>
        <w:rPr>
          <w:rFonts w:ascii="Arial Narrow" w:eastAsia="Arial" w:hAnsi="Arial Narrow"/>
        </w:rPr>
      </w:pPr>
    </w:p>
    <w:p w:rsidR="00352DFA" w:rsidRPr="00352DFA" w:rsidRDefault="00352DFA" w:rsidP="00352DFA">
      <w:pPr>
        <w:numPr>
          <w:ilvl w:val="1"/>
          <w:numId w:val="10"/>
        </w:numPr>
        <w:spacing w:line="239" w:lineRule="auto"/>
        <w:ind w:left="0" w:firstLine="0"/>
        <w:jc w:val="both"/>
        <w:rPr>
          <w:rFonts w:ascii="Arial Narrow" w:eastAsia="Arial" w:hAnsi="Arial Narrow"/>
        </w:rPr>
      </w:pPr>
      <w:r w:rsidRPr="00352DFA">
        <w:rPr>
          <w:rFonts w:ascii="Arial Narrow" w:eastAsia="Arial" w:hAnsi="Arial Narrow"/>
        </w:rPr>
        <w:t>Caso de interesse do Município, os bens disponibilizados poderão, a critério do administrador público, ser doados quando, após a consecução do objeto, não forem necessários para assegurar a continuidade do objeto pactuado, observado o disposto no Termo e na legislação vigente.</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DÉCIMA SEGUNDA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 RESCISÃO</w:t>
      </w:r>
    </w:p>
    <w:p w:rsidR="00352DFA" w:rsidRPr="00352DFA" w:rsidRDefault="00352DFA" w:rsidP="00352DFA">
      <w:pPr>
        <w:numPr>
          <w:ilvl w:val="1"/>
          <w:numId w:val="6"/>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 presente Termo de Fomento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6"/>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Ocorrendo a rescisão, não caberá aos partícipes qualquer direito à reclamação de indenização pecuniária, obrigando-os, entretanto, a apresentarem os relatórios das atividades desenvolvidas e a prestação de contas, até a data do encerramento do Termo de Fomento, bem como a restituição dos valores recebidos, se houver.</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6"/>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A inexecução total ou parcial deste Termo de Fomento por qualquer dos partícipes ensejará sua denúncia e rescisão pela parte prejudicada, com as consequências previstas em Lei e neste instrumento.</w:t>
      </w:r>
    </w:p>
    <w:p w:rsidR="00352DFA" w:rsidRPr="00352DFA" w:rsidRDefault="00352DFA" w:rsidP="00352DFA">
      <w:pPr>
        <w:pStyle w:val="PargrafodaLista"/>
        <w:ind w:left="0"/>
        <w:jc w:val="both"/>
        <w:rPr>
          <w:rFonts w:ascii="Arial Narrow" w:eastAsia="Arial" w:hAnsi="Arial Narrow"/>
          <w:color w:val="00000A"/>
        </w:rPr>
      </w:pPr>
    </w:p>
    <w:p w:rsidR="00352DFA" w:rsidRPr="00352DFA" w:rsidRDefault="00352DFA" w:rsidP="00352DFA">
      <w:pPr>
        <w:numPr>
          <w:ilvl w:val="1"/>
          <w:numId w:val="6"/>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É atribuída à administração a prerrogativa para assumir ou transferir a responsabilidade pela execução do objeto, no caso de paralisação, de modo a evitar a descontinuidade.</w:t>
      </w:r>
    </w:p>
    <w:p w:rsidR="00352DFA" w:rsidRPr="00352DFA" w:rsidRDefault="00352DFA" w:rsidP="00352DFA">
      <w:pPr>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DÉCIMA TERCEIRA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DAS SANÇÕES</w:t>
      </w:r>
    </w:p>
    <w:p w:rsidR="00352DFA" w:rsidRPr="00352DFA" w:rsidRDefault="00352DFA" w:rsidP="00352DFA">
      <w:pPr>
        <w:jc w:val="both"/>
        <w:rPr>
          <w:rFonts w:ascii="Arial Narrow" w:eastAsia="Arial" w:hAnsi="Arial Narrow"/>
          <w:color w:val="00000A"/>
        </w:rPr>
      </w:pPr>
      <w:r w:rsidRPr="00352DFA">
        <w:rPr>
          <w:rFonts w:ascii="Arial Narrow" w:eastAsia="Arial" w:hAnsi="Arial Narrow"/>
          <w:b/>
          <w:color w:val="00000A"/>
        </w:rPr>
        <w:t>13.1.</w:t>
      </w:r>
      <w:r w:rsidRPr="00352DFA">
        <w:rPr>
          <w:rFonts w:ascii="Arial Narrow" w:eastAsia="Arial" w:hAnsi="Arial Narrow"/>
          <w:color w:val="00000A"/>
        </w:rPr>
        <w:t xml:space="preserve">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352DFA" w:rsidRPr="00352DFA" w:rsidRDefault="00352DFA" w:rsidP="00352DFA">
      <w:pPr>
        <w:jc w:val="both"/>
        <w:rPr>
          <w:rFonts w:ascii="Arial Narrow" w:eastAsia="Arial" w:hAnsi="Arial Narrow"/>
          <w:color w:val="00000A"/>
        </w:rPr>
      </w:pPr>
      <w:r w:rsidRPr="00352DFA">
        <w:rPr>
          <w:rFonts w:ascii="Arial Narrow" w:eastAsia="Arial" w:hAnsi="Arial Narrow"/>
          <w:b/>
          <w:color w:val="00000A"/>
        </w:rPr>
        <w:t>13.1.1.</w:t>
      </w:r>
      <w:r w:rsidRPr="00352DFA">
        <w:rPr>
          <w:rFonts w:ascii="Arial Narrow" w:eastAsia="Arial" w:hAnsi="Arial Narrow"/>
          <w:color w:val="00000A"/>
        </w:rPr>
        <w:t xml:space="preserve"> Advertência;</w:t>
      </w:r>
    </w:p>
    <w:p w:rsidR="00352DFA" w:rsidRPr="00352DFA" w:rsidRDefault="00352DFA" w:rsidP="00352DFA">
      <w:pPr>
        <w:jc w:val="both"/>
        <w:rPr>
          <w:rFonts w:ascii="Arial Narrow" w:eastAsia="Arial" w:hAnsi="Arial Narrow"/>
          <w:color w:val="00000A"/>
        </w:rPr>
      </w:pPr>
      <w:r w:rsidRPr="00352DFA">
        <w:rPr>
          <w:rFonts w:ascii="Arial Narrow" w:eastAsia="Arial" w:hAnsi="Arial Narrow"/>
          <w:b/>
          <w:color w:val="00000A"/>
        </w:rPr>
        <w:t>13.1.2.</w:t>
      </w:r>
      <w:r w:rsidRPr="00352DFA">
        <w:rPr>
          <w:rFonts w:ascii="Arial Narrow" w:eastAsia="Arial" w:hAnsi="Arial Narrow"/>
          <w:color w:val="00000A"/>
        </w:rPr>
        <w:t xml:space="preserve"> Suspensão temporária da participação em chamamento público e impedimento de celebrar parceria ou contrato com órgãos e entidades da esfera de governo da administração pública sancionadora, por prazo não superior a dois anos;</w:t>
      </w:r>
      <w:bookmarkStart w:id="4" w:name="page28"/>
      <w:bookmarkEnd w:id="4"/>
    </w:p>
    <w:p w:rsidR="00352DFA" w:rsidRPr="00352DFA" w:rsidRDefault="00352DFA" w:rsidP="00352DFA">
      <w:pPr>
        <w:jc w:val="both"/>
        <w:rPr>
          <w:rFonts w:ascii="Arial Narrow" w:eastAsia="Arial" w:hAnsi="Arial Narrow"/>
          <w:color w:val="00000A"/>
        </w:rPr>
      </w:pPr>
      <w:r w:rsidRPr="00352DFA">
        <w:rPr>
          <w:rFonts w:ascii="Arial Narrow" w:eastAsia="Arial" w:hAnsi="Arial Narrow"/>
          <w:b/>
          <w:color w:val="00000A"/>
        </w:rPr>
        <w:t>13.1.3.</w:t>
      </w:r>
      <w:r w:rsidRPr="00352DFA">
        <w:rPr>
          <w:rFonts w:ascii="Arial Narrow" w:eastAsia="Arial" w:hAnsi="Arial Narrow"/>
          <w:color w:val="00000A"/>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352DFA">
        <w:rPr>
          <w:rFonts w:ascii="Arial Narrow" w:eastAsia="Arial" w:hAnsi="Arial Narrow"/>
          <w:color w:val="00000A"/>
        </w:rPr>
        <w:t>após</w:t>
      </w:r>
      <w:proofErr w:type="gramEnd"/>
      <w:r w:rsidRPr="00352DFA">
        <w:rPr>
          <w:rFonts w:ascii="Arial Narrow" w:eastAsia="Arial" w:hAnsi="Arial Narrow"/>
          <w:color w:val="00000A"/>
        </w:rPr>
        <w:t xml:space="preserve"> decorrido o prazo da sanção aplicada com base no subitem 13.1.2.</w:t>
      </w:r>
    </w:p>
    <w:p w:rsidR="00352DFA" w:rsidRPr="00352DFA" w:rsidRDefault="00352DFA" w:rsidP="00352DFA">
      <w:pPr>
        <w:jc w:val="both"/>
        <w:rPr>
          <w:rFonts w:ascii="Arial Narrow" w:hAnsi="Arial Narrow"/>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DÉCIMA QUARTA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DAS CONDIÇÕES GERAIS</w:t>
      </w:r>
    </w:p>
    <w:p w:rsidR="00352DFA" w:rsidRPr="00352DFA" w:rsidRDefault="00352DFA" w:rsidP="00352DFA">
      <w:pPr>
        <w:numPr>
          <w:ilvl w:val="1"/>
          <w:numId w:val="11"/>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Deverá ser garantido o livre acesso dos servidores do Município de Luzerna, do controle interno e externo ao processo, aos documentos e às informações referentes ao presente Termo de Fomento, bem como aos locais de execução.</w:t>
      </w:r>
    </w:p>
    <w:p w:rsidR="00352DFA" w:rsidRPr="00352DFA" w:rsidRDefault="00352DFA" w:rsidP="00352DFA">
      <w:pPr>
        <w:jc w:val="center"/>
        <w:rPr>
          <w:rFonts w:ascii="Arial Narrow" w:eastAsia="Arial" w:hAnsi="Arial Narrow"/>
          <w:b/>
          <w:color w:val="00000A"/>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CLÁUSULA DÉCIMA QUINTA</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DO FORO</w:t>
      </w:r>
    </w:p>
    <w:p w:rsidR="00352DFA" w:rsidRPr="00352DFA" w:rsidRDefault="00352DFA" w:rsidP="00352DFA">
      <w:pPr>
        <w:numPr>
          <w:ilvl w:val="1"/>
          <w:numId w:val="12"/>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Os partícipes elegem o Foro da Comarca de Joaçaba - SC como competente para dirimir quaisquer dúvidas oriundas deste Termo de Fomento ou de sua participação, que não possam ser solucionados administrativamente, bem como para solucionar os litígios que possivelmente decorrerem deste instrumento.</w:t>
      </w:r>
    </w:p>
    <w:p w:rsidR="00352DFA" w:rsidRPr="00352DFA" w:rsidRDefault="00352DFA" w:rsidP="00352DFA">
      <w:pPr>
        <w:jc w:val="both"/>
        <w:rPr>
          <w:rFonts w:ascii="Arial Narrow" w:eastAsia="Arial" w:hAnsi="Arial Narrow"/>
          <w:color w:val="00000A"/>
        </w:rPr>
      </w:pPr>
    </w:p>
    <w:p w:rsidR="00352DFA" w:rsidRPr="00352DFA" w:rsidRDefault="00352DFA" w:rsidP="00352DFA">
      <w:pPr>
        <w:numPr>
          <w:ilvl w:val="1"/>
          <w:numId w:val="12"/>
        </w:numPr>
        <w:spacing w:line="240" w:lineRule="auto"/>
        <w:ind w:left="0" w:firstLine="0"/>
        <w:jc w:val="both"/>
        <w:rPr>
          <w:rFonts w:ascii="Arial Narrow" w:eastAsia="Arial" w:hAnsi="Arial Narrow"/>
          <w:color w:val="00000A"/>
        </w:rPr>
      </w:pPr>
      <w:r w:rsidRPr="00352DFA">
        <w:rPr>
          <w:rFonts w:ascii="Arial Narrow" w:eastAsia="Arial" w:hAnsi="Arial Narrow"/>
          <w:color w:val="00000A"/>
        </w:rPr>
        <w:t>Tanto quanto possível, as partes se esforçarão para resolver amistosamente todos os casos omissos a este Termo de Fomento.</w:t>
      </w:r>
    </w:p>
    <w:p w:rsidR="00352DFA" w:rsidRPr="00352DFA" w:rsidRDefault="00352DFA" w:rsidP="00352DFA">
      <w:pPr>
        <w:jc w:val="both"/>
        <w:rPr>
          <w:rFonts w:ascii="Arial Narrow" w:eastAsia="Arial" w:hAnsi="Arial Narrow"/>
          <w:color w:val="00000A"/>
        </w:rPr>
      </w:pPr>
    </w:p>
    <w:p w:rsidR="00352DFA" w:rsidRPr="00352DFA" w:rsidRDefault="00352DFA" w:rsidP="00352DFA">
      <w:pPr>
        <w:jc w:val="right"/>
        <w:rPr>
          <w:rFonts w:ascii="Arial Narrow" w:hAnsi="Arial Narrow"/>
          <w:color w:val="000000"/>
        </w:rPr>
      </w:pPr>
      <w:r w:rsidRPr="00352DFA">
        <w:rPr>
          <w:rFonts w:ascii="Arial Narrow" w:hAnsi="Arial Narrow"/>
          <w:color w:val="000000"/>
        </w:rPr>
        <w:t>Luzerna/SC, 16 de outubro de 2018.</w:t>
      </w:r>
    </w:p>
    <w:p w:rsidR="00352DFA" w:rsidRPr="00352DFA" w:rsidRDefault="00352DFA" w:rsidP="00352DFA">
      <w:pPr>
        <w:rPr>
          <w:rFonts w:ascii="Arial Narrow" w:hAnsi="Arial Narrow"/>
          <w:b/>
          <w:color w:val="000000"/>
        </w:rPr>
      </w:pPr>
    </w:p>
    <w:p w:rsidR="00352DFA" w:rsidRPr="00352DFA" w:rsidRDefault="00352DFA" w:rsidP="00352DFA">
      <w:pPr>
        <w:rPr>
          <w:rFonts w:ascii="Arial Narrow" w:hAnsi="Arial Narrow"/>
          <w:b/>
          <w:color w:val="000000"/>
        </w:rPr>
      </w:pPr>
    </w:p>
    <w:p w:rsidR="00352DFA" w:rsidRPr="00352DFA" w:rsidRDefault="00352DFA" w:rsidP="00352DFA">
      <w:pPr>
        <w:jc w:val="center"/>
        <w:rPr>
          <w:rFonts w:ascii="Arial Narrow" w:eastAsia="Arial" w:hAnsi="Arial Narrow"/>
          <w:b/>
        </w:rPr>
      </w:pPr>
      <w:r w:rsidRPr="00352DFA">
        <w:rPr>
          <w:rFonts w:ascii="Arial Narrow" w:eastAsia="Arial" w:hAnsi="Arial Narrow"/>
          <w:b/>
        </w:rPr>
        <w:t>REGINA CARIN JACOBY CUREAU</w:t>
      </w:r>
    </w:p>
    <w:p w:rsidR="00352DFA" w:rsidRPr="00352DFA" w:rsidRDefault="00352DFA" w:rsidP="00352DFA">
      <w:pPr>
        <w:jc w:val="center"/>
        <w:rPr>
          <w:rFonts w:ascii="Arial Narrow" w:eastAsia="Arial" w:hAnsi="Arial Narrow"/>
          <w:b/>
        </w:rPr>
      </w:pPr>
      <w:r w:rsidRPr="00352DFA">
        <w:rPr>
          <w:rFonts w:ascii="Arial Narrow" w:eastAsia="Arial" w:hAnsi="Arial Narrow"/>
          <w:b/>
        </w:rPr>
        <w:t xml:space="preserve">Secretária de Educação, Cultura e </w:t>
      </w:r>
      <w:proofErr w:type="gramStart"/>
      <w:r w:rsidRPr="00352DFA">
        <w:rPr>
          <w:rFonts w:ascii="Arial Narrow" w:eastAsia="Arial" w:hAnsi="Arial Narrow"/>
          <w:b/>
        </w:rPr>
        <w:t>Esportes</w:t>
      </w:r>
      <w:proofErr w:type="gramEnd"/>
    </w:p>
    <w:p w:rsidR="00352DFA" w:rsidRPr="00352DFA" w:rsidRDefault="00352DFA" w:rsidP="00352DFA">
      <w:pPr>
        <w:jc w:val="center"/>
        <w:rPr>
          <w:rFonts w:ascii="Arial Narrow" w:hAnsi="Arial Narrow"/>
          <w:b/>
          <w:color w:val="000000"/>
        </w:rPr>
      </w:pPr>
      <w:r w:rsidRPr="00352DFA">
        <w:rPr>
          <w:rFonts w:ascii="Arial Narrow" w:hAnsi="Arial Narrow"/>
          <w:b/>
        </w:rPr>
        <w:t>PARTICIPE</w:t>
      </w:r>
    </w:p>
    <w:p w:rsidR="00352DFA" w:rsidRPr="00352DFA" w:rsidRDefault="00352DFA" w:rsidP="00352DFA">
      <w:pPr>
        <w:rPr>
          <w:rFonts w:ascii="Arial Narrow" w:hAnsi="Arial Narrow"/>
          <w:b/>
          <w:color w:val="000000"/>
        </w:rPr>
      </w:pPr>
    </w:p>
    <w:p w:rsidR="00352DFA" w:rsidRPr="00352DFA" w:rsidRDefault="00352DFA" w:rsidP="00352DFA">
      <w:pPr>
        <w:rPr>
          <w:rFonts w:ascii="Arial Narrow" w:hAnsi="Arial Narrow"/>
          <w:b/>
          <w:color w:val="000000"/>
        </w:rPr>
      </w:pP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MARCELO ANTONIO RISSON</w:t>
      </w:r>
    </w:p>
    <w:p w:rsidR="00352DFA" w:rsidRPr="00352DFA" w:rsidRDefault="00352DFA" w:rsidP="00352DFA">
      <w:pPr>
        <w:jc w:val="center"/>
        <w:rPr>
          <w:rFonts w:ascii="Arial Narrow" w:eastAsia="Arial" w:hAnsi="Arial Narrow"/>
          <w:b/>
          <w:color w:val="00000A"/>
        </w:rPr>
      </w:pPr>
      <w:r w:rsidRPr="00352DFA">
        <w:rPr>
          <w:rFonts w:ascii="Arial Narrow" w:eastAsia="Arial" w:hAnsi="Arial Narrow"/>
          <w:b/>
          <w:color w:val="00000A"/>
        </w:rPr>
        <w:t>CÂMARA DE DIRIGENTES LOGISTAS DE JOAÇABA (CDL)</w:t>
      </w:r>
    </w:p>
    <w:p w:rsidR="00352DFA" w:rsidRPr="00352DFA" w:rsidRDefault="00352DFA" w:rsidP="00352DFA">
      <w:pPr>
        <w:jc w:val="center"/>
        <w:rPr>
          <w:rFonts w:ascii="Arial Narrow" w:eastAsia="Arial" w:hAnsi="Arial Narrow"/>
          <w:color w:val="00000A"/>
        </w:rPr>
      </w:pPr>
      <w:r w:rsidRPr="00352DFA">
        <w:rPr>
          <w:rFonts w:ascii="Arial Narrow" w:eastAsia="Arial" w:hAnsi="Arial Narrow"/>
          <w:b/>
          <w:color w:val="00000A"/>
        </w:rPr>
        <w:t>NÚCLEO DE DIRIGENTES LOGISTAS DE LUZERNA (NDL)</w:t>
      </w:r>
      <w:r w:rsidRPr="00352DFA">
        <w:rPr>
          <w:rFonts w:ascii="Arial Narrow" w:eastAsia="Arial" w:hAnsi="Arial Narrow"/>
          <w:color w:val="00000A"/>
        </w:rPr>
        <w:t xml:space="preserve"> </w:t>
      </w:r>
    </w:p>
    <w:p w:rsidR="00352DFA" w:rsidRPr="00352DFA" w:rsidRDefault="00352DFA" w:rsidP="00352DFA">
      <w:pPr>
        <w:jc w:val="center"/>
        <w:rPr>
          <w:rFonts w:ascii="Arial Narrow" w:eastAsia="Arial" w:hAnsi="Arial Narrow"/>
          <w:color w:val="00000A"/>
        </w:rPr>
      </w:pPr>
      <w:r w:rsidRPr="00352DFA">
        <w:rPr>
          <w:rFonts w:ascii="Arial Narrow" w:eastAsia="Arial" w:hAnsi="Arial Narrow"/>
          <w:b/>
          <w:color w:val="00000A"/>
        </w:rPr>
        <w:t>ENTIDADE</w:t>
      </w:r>
    </w:p>
    <w:p w:rsidR="00352DFA" w:rsidRPr="00352DFA" w:rsidRDefault="00352DFA" w:rsidP="00352DFA">
      <w:pPr>
        <w:rPr>
          <w:rFonts w:ascii="Arial Narrow" w:hAnsi="Arial Narrow"/>
          <w:b/>
          <w:color w:val="000000"/>
        </w:rPr>
      </w:pPr>
    </w:p>
    <w:p w:rsidR="00352DFA" w:rsidRPr="00352DFA" w:rsidRDefault="00352DFA" w:rsidP="00352DFA">
      <w:pPr>
        <w:rPr>
          <w:rFonts w:ascii="Arial Narrow" w:hAnsi="Arial Narrow"/>
          <w:b/>
          <w:color w:val="000000"/>
        </w:rPr>
      </w:pPr>
      <w:r w:rsidRPr="00352DFA">
        <w:rPr>
          <w:rFonts w:ascii="Arial Narrow" w:hAnsi="Arial Narrow"/>
          <w:b/>
          <w:color w:val="000000"/>
        </w:rPr>
        <w:t>TESTEMUNHAS:</w:t>
      </w:r>
    </w:p>
    <w:p w:rsidR="00352DFA" w:rsidRPr="00352DFA" w:rsidRDefault="00352DFA" w:rsidP="00352DFA">
      <w:pPr>
        <w:rPr>
          <w:rFonts w:ascii="Arial Narrow" w:hAnsi="Arial Narrow"/>
          <w:b/>
          <w:color w:val="000000"/>
        </w:rPr>
      </w:pPr>
    </w:p>
    <w:p w:rsidR="00352DFA" w:rsidRPr="00352DFA" w:rsidRDefault="00352DFA" w:rsidP="00352DFA">
      <w:pPr>
        <w:tabs>
          <w:tab w:val="left" w:pos="2268"/>
        </w:tabs>
        <w:spacing w:before="60" w:after="60"/>
        <w:jc w:val="both"/>
        <w:rPr>
          <w:rFonts w:ascii="Arial Narrow" w:hAnsi="Arial Narrow"/>
          <w:b/>
          <w:color w:val="000000"/>
        </w:rPr>
      </w:pPr>
      <w:r w:rsidRPr="00352DFA">
        <w:rPr>
          <w:rFonts w:ascii="Arial Narrow" w:hAnsi="Arial Narrow"/>
          <w:b/>
          <w:color w:val="000000"/>
        </w:rPr>
        <w:t xml:space="preserve">1. </w:t>
      </w:r>
      <w:r w:rsidRPr="00352DFA">
        <w:rPr>
          <w:rFonts w:ascii="Arial Narrow" w:hAnsi="Arial Narrow"/>
          <w:color w:val="000000"/>
        </w:rPr>
        <w:t>--------------------------------------------</w:t>
      </w:r>
      <w:r w:rsidRPr="00352DFA">
        <w:rPr>
          <w:rFonts w:ascii="Arial Narrow" w:hAnsi="Arial Narrow"/>
          <w:color w:val="000000"/>
        </w:rPr>
        <w:tab/>
      </w:r>
      <w:r w:rsidRPr="00352DFA">
        <w:rPr>
          <w:rFonts w:ascii="Arial Narrow" w:hAnsi="Arial Narrow"/>
          <w:b/>
          <w:color w:val="000000"/>
        </w:rPr>
        <w:tab/>
      </w:r>
      <w:r w:rsidRPr="00352DFA">
        <w:rPr>
          <w:rFonts w:ascii="Arial Narrow" w:hAnsi="Arial Narrow"/>
          <w:b/>
          <w:color w:val="000000"/>
        </w:rPr>
        <w:tab/>
        <w:t xml:space="preserve">2. </w:t>
      </w:r>
      <w:r w:rsidRPr="00352DFA">
        <w:rPr>
          <w:rFonts w:ascii="Arial Narrow" w:hAnsi="Arial Narrow"/>
          <w:color w:val="000000"/>
        </w:rPr>
        <w:t>-------------------------------------------</w:t>
      </w:r>
    </w:p>
    <w:p w:rsidR="00352DFA" w:rsidRPr="00352DFA" w:rsidRDefault="005E1167" w:rsidP="00352DFA">
      <w:pPr>
        <w:tabs>
          <w:tab w:val="left" w:pos="2268"/>
        </w:tabs>
        <w:spacing w:before="60" w:after="60"/>
        <w:jc w:val="both"/>
        <w:rPr>
          <w:rFonts w:ascii="Arial Narrow" w:hAnsi="Arial Narrow"/>
        </w:rPr>
      </w:pPr>
      <w:r>
        <w:rPr>
          <w:rFonts w:ascii="Arial Narrow" w:hAnsi="Arial Narrow"/>
        </w:rPr>
        <w:t>Ass.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52DFA" w:rsidRPr="00352DFA">
        <w:rPr>
          <w:rFonts w:ascii="Arial Narrow" w:hAnsi="Arial Narrow"/>
        </w:rPr>
        <w:t>Ass.</w:t>
      </w:r>
    </w:p>
    <w:p w:rsidR="00830C0D" w:rsidRPr="00352DFA" w:rsidRDefault="005E1167" w:rsidP="005E1167">
      <w:pPr>
        <w:tabs>
          <w:tab w:val="left" w:pos="2268"/>
        </w:tabs>
        <w:spacing w:before="60" w:after="60"/>
        <w:jc w:val="both"/>
      </w:pPr>
      <w:r>
        <w:rPr>
          <w:rFonts w:ascii="Arial Narrow" w:hAnsi="Arial Narrow"/>
        </w:rPr>
        <w:t>Nome: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352DFA" w:rsidRPr="00352DFA">
        <w:rPr>
          <w:rFonts w:ascii="Arial Narrow" w:hAnsi="Arial Narrow"/>
        </w:rPr>
        <w:t>Nome:</w:t>
      </w:r>
    </w:p>
    <w:sectPr w:rsidR="00830C0D" w:rsidRPr="00352DFA" w:rsidSect="00352DFA">
      <w:head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83" w:rsidRDefault="000C3983" w:rsidP="00352DFA">
      <w:pPr>
        <w:spacing w:line="240" w:lineRule="auto"/>
      </w:pPr>
      <w:r>
        <w:separator/>
      </w:r>
    </w:p>
  </w:endnote>
  <w:endnote w:type="continuationSeparator" w:id="0">
    <w:p w:rsidR="000C3983" w:rsidRDefault="000C3983" w:rsidP="00352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83" w:rsidRDefault="000C3983" w:rsidP="00352DFA">
      <w:pPr>
        <w:spacing w:line="240" w:lineRule="auto"/>
      </w:pPr>
      <w:r>
        <w:separator/>
      </w:r>
    </w:p>
  </w:footnote>
  <w:footnote w:type="continuationSeparator" w:id="0">
    <w:p w:rsidR="000C3983" w:rsidRDefault="000C3983" w:rsidP="00352D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69"/>
      <w:gridCol w:w="6636"/>
    </w:tblGrid>
    <w:tr w:rsidR="00352DFA" w:rsidRPr="004E7211" w:rsidTr="00020F05">
      <w:trPr>
        <w:trHeight w:val="1097"/>
      </w:trPr>
      <w:tc>
        <w:tcPr>
          <w:tcW w:w="1869" w:type="dxa"/>
        </w:tcPr>
        <w:p w:rsidR="00352DFA" w:rsidRPr="004E7211" w:rsidRDefault="00352DFA" w:rsidP="00020F05">
          <w:pPr>
            <w:pStyle w:val="Cabealho"/>
            <w:rPr>
              <w:rFonts w:ascii="Arial Narrow" w:hAnsi="Arial Narrow"/>
              <w:sz w:val="22"/>
              <w:szCs w:val="22"/>
            </w:rPr>
          </w:pPr>
          <w:r w:rsidRPr="004E7211">
            <w:rPr>
              <w:rFonts w:ascii="Arial Narrow" w:hAnsi="Arial Narrow"/>
              <w:sz w:val="22"/>
              <w:szCs w:val="22"/>
            </w:rPr>
            <w:object w:dxaOrig="1699" w:dyaOrig="1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4pt" o:ole="">
                <v:imagedata r:id="rId1" o:title=""/>
              </v:shape>
              <o:OLEObject Type="Embed" ProgID="Photoshop.Image.4" ShapeID="_x0000_i1025" DrawAspect="Content" ObjectID="_1601297336" r:id="rId2">
                <o:FieldCodes>\s</o:FieldCodes>
              </o:OLEObject>
            </w:object>
          </w:r>
        </w:p>
      </w:tc>
      <w:tc>
        <w:tcPr>
          <w:tcW w:w="6636" w:type="dxa"/>
        </w:tcPr>
        <w:p w:rsidR="00352DFA" w:rsidRPr="004E7211" w:rsidRDefault="00352DFA" w:rsidP="00020F05">
          <w:pPr>
            <w:pStyle w:val="Cabealho"/>
            <w:rPr>
              <w:rFonts w:ascii="Arial Narrow" w:hAnsi="Arial Narrow"/>
              <w:sz w:val="22"/>
              <w:szCs w:val="22"/>
            </w:rPr>
          </w:pPr>
        </w:p>
        <w:p w:rsidR="00352DFA" w:rsidRPr="004E7211" w:rsidRDefault="00352DFA" w:rsidP="00020F05">
          <w:pPr>
            <w:pStyle w:val="Cabealho"/>
            <w:rPr>
              <w:rFonts w:ascii="Arial Narrow" w:hAnsi="Arial Narrow"/>
              <w:b/>
              <w:sz w:val="22"/>
              <w:szCs w:val="22"/>
            </w:rPr>
          </w:pPr>
          <w:r w:rsidRPr="004E7211">
            <w:rPr>
              <w:rFonts w:ascii="Arial Narrow" w:hAnsi="Arial Narrow"/>
              <w:b/>
              <w:sz w:val="22"/>
              <w:szCs w:val="22"/>
            </w:rPr>
            <w:t>ESTADO DE SANTA CATARINA</w:t>
          </w:r>
        </w:p>
        <w:p w:rsidR="00352DFA" w:rsidRPr="003604A6" w:rsidRDefault="00352DFA" w:rsidP="00020F05">
          <w:pPr>
            <w:pStyle w:val="Cabealho"/>
            <w:rPr>
              <w:rFonts w:ascii="Arial Narrow" w:hAnsi="Arial Narrow"/>
              <w:b/>
              <w:sz w:val="22"/>
              <w:szCs w:val="22"/>
            </w:rPr>
          </w:pPr>
          <w:r w:rsidRPr="004E7211">
            <w:rPr>
              <w:rFonts w:ascii="Arial Narrow" w:hAnsi="Arial Narrow"/>
              <w:b/>
              <w:sz w:val="22"/>
              <w:szCs w:val="22"/>
            </w:rPr>
            <w:t>MUNICÍPIO DE LUZERNA</w:t>
          </w:r>
        </w:p>
        <w:p w:rsidR="00352DFA" w:rsidRPr="00E91182" w:rsidRDefault="00352DFA" w:rsidP="00020F05">
          <w:pPr>
            <w:pStyle w:val="Cabealho"/>
            <w:rPr>
              <w:rFonts w:ascii="Arial Narrow" w:hAnsi="Arial Narrow"/>
            </w:rPr>
          </w:pPr>
          <w:proofErr w:type="gramStart"/>
          <w:r w:rsidRPr="00E91182">
            <w:rPr>
              <w:rFonts w:ascii="Arial Narrow" w:hAnsi="Arial Narrow"/>
            </w:rPr>
            <w:t>Av.</w:t>
          </w:r>
          <w:proofErr w:type="gramEnd"/>
          <w:r w:rsidRPr="00E91182">
            <w:rPr>
              <w:rFonts w:ascii="Arial Narrow" w:hAnsi="Arial Narrow"/>
            </w:rPr>
            <w:t xml:space="preserve"> 16 de fevereiro, 151, Centro, Luzerna</w:t>
          </w:r>
        </w:p>
        <w:p w:rsidR="00352DFA" w:rsidRPr="004E7211" w:rsidRDefault="000C3983" w:rsidP="00020F05">
          <w:pPr>
            <w:pStyle w:val="Cabealho"/>
            <w:rPr>
              <w:rFonts w:ascii="Arial Narrow" w:hAnsi="Arial Narrow"/>
              <w:b/>
              <w:sz w:val="22"/>
              <w:szCs w:val="22"/>
            </w:rPr>
          </w:pPr>
          <w:hyperlink r:id="rId3" w:history="1">
            <w:r w:rsidR="00352DFA" w:rsidRPr="00E91182">
              <w:rPr>
                <w:rStyle w:val="Hyperlink"/>
                <w:rFonts w:ascii="Arial Narrow" w:hAnsi="Arial Narrow"/>
              </w:rPr>
              <w:t>www.luzerna.sc.gov.br</w:t>
            </w:r>
          </w:hyperlink>
          <w:r w:rsidR="00352DFA" w:rsidRPr="00E91182">
            <w:rPr>
              <w:rFonts w:ascii="Arial Narrow" w:hAnsi="Arial Narrow"/>
            </w:rPr>
            <w:t xml:space="preserve"> – 49 3551 4700</w:t>
          </w:r>
        </w:p>
      </w:tc>
    </w:tr>
  </w:tbl>
  <w:p w:rsidR="00352DFA" w:rsidRDefault="00352D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71C"/>
    <w:multiLevelType w:val="multilevel"/>
    <w:tmpl w:val="FFDE93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1D33E5"/>
    <w:multiLevelType w:val="multilevel"/>
    <w:tmpl w:val="1D98CD5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sz w:val="21"/>
        <w:szCs w:val="21"/>
      </w:rPr>
    </w:lvl>
    <w:lvl w:ilvl="2">
      <w:start w:val="1"/>
      <w:numFmt w:val="upperLetter"/>
      <w:lvlText w:val="%1.%2.%3."/>
      <w:lvlJc w:val="left"/>
      <w:pPr>
        <w:ind w:left="720" w:hanging="720"/>
      </w:pPr>
      <w:rPr>
        <w:rFonts w:hint="default"/>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C66E5"/>
    <w:multiLevelType w:val="multilevel"/>
    <w:tmpl w:val="D216369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21545"/>
    <w:multiLevelType w:val="multilevel"/>
    <w:tmpl w:val="D5302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C3162CE"/>
    <w:multiLevelType w:val="multilevel"/>
    <w:tmpl w:val="D9A4E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DC0D52"/>
    <w:multiLevelType w:val="multilevel"/>
    <w:tmpl w:val="19BCCA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4953B0E"/>
    <w:multiLevelType w:val="multilevel"/>
    <w:tmpl w:val="5308C3B2"/>
    <w:lvl w:ilvl="0">
      <w:start w:val="15"/>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503DE8"/>
    <w:multiLevelType w:val="hybridMultilevel"/>
    <w:tmpl w:val="FCF87708"/>
    <w:lvl w:ilvl="0" w:tplc="89142BFE">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8">
    <w:nsid w:val="47CA5569"/>
    <w:multiLevelType w:val="multilevel"/>
    <w:tmpl w:val="C2165F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29C6D52"/>
    <w:multiLevelType w:val="multilevel"/>
    <w:tmpl w:val="7EE6D3A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5887F47"/>
    <w:multiLevelType w:val="multilevel"/>
    <w:tmpl w:val="AD52A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B2053B"/>
    <w:multiLevelType w:val="multilevel"/>
    <w:tmpl w:val="862CB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D5477E"/>
    <w:multiLevelType w:val="multilevel"/>
    <w:tmpl w:val="6540AB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B8385E"/>
    <w:multiLevelType w:val="multilevel"/>
    <w:tmpl w:val="48EE414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3"/>
  </w:num>
  <w:num w:numId="4">
    <w:abstractNumId w:val="0"/>
  </w:num>
  <w:num w:numId="5">
    <w:abstractNumId w:val="12"/>
  </w:num>
  <w:num w:numId="6">
    <w:abstractNumId w:val="9"/>
  </w:num>
  <w:num w:numId="7">
    <w:abstractNumId w:val="11"/>
  </w:num>
  <w:num w:numId="8">
    <w:abstractNumId w:val="10"/>
  </w:num>
  <w:num w:numId="9">
    <w:abstractNumId w:val="4"/>
  </w:num>
  <w:num w:numId="10">
    <w:abstractNumId w:val="1"/>
  </w:num>
  <w:num w:numId="11">
    <w:abstractNumId w:val="2"/>
  </w:num>
  <w:num w:numId="12">
    <w:abstractNumId w:val="6"/>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FA"/>
    <w:rsid w:val="000A1344"/>
    <w:rsid w:val="000C3983"/>
    <w:rsid w:val="00352DFA"/>
    <w:rsid w:val="005E1167"/>
    <w:rsid w:val="00830C0D"/>
    <w:rsid w:val="008A42BA"/>
    <w:rsid w:val="008F1343"/>
    <w:rsid w:val="00AD1B69"/>
    <w:rsid w:val="00B67B03"/>
    <w:rsid w:val="00D07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A"/>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DFA"/>
    <w:pPr>
      <w:ind w:left="708"/>
    </w:pPr>
  </w:style>
  <w:style w:type="paragraph" w:styleId="Cabealho">
    <w:name w:val="header"/>
    <w:basedOn w:val="Normal"/>
    <w:link w:val="CabealhoChar"/>
    <w:uiPriority w:val="99"/>
    <w:unhideWhenUsed/>
    <w:rsid w:val="00352DFA"/>
    <w:pPr>
      <w:tabs>
        <w:tab w:val="center" w:pos="4252"/>
        <w:tab w:val="right" w:pos="8504"/>
      </w:tabs>
      <w:spacing w:line="240" w:lineRule="auto"/>
    </w:pPr>
  </w:style>
  <w:style w:type="character" w:customStyle="1" w:styleId="CabealhoChar">
    <w:name w:val="Cabeçalho Char"/>
    <w:basedOn w:val="Fontepargpadro"/>
    <w:link w:val="Cabealho"/>
    <w:uiPriority w:val="99"/>
    <w:rsid w:val="00352DFA"/>
    <w:rPr>
      <w:rFonts w:ascii="Calibri" w:eastAsia="Calibri" w:hAnsi="Calibri" w:cs="Arial"/>
      <w:sz w:val="20"/>
      <w:szCs w:val="20"/>
      <w:lang w:eastAsia="pt-BR"/>
    </w:rPr>
  </w:style>
  <w:style w:type="paragraph" w:styleId="Rodap">
    <w:name w:val="footer"/>
    <w:basedOn w:val="Normal"/>
    <w:link w:val="RodapChar"/>
    <w:uiPriority w:val="99"/>
    <w:unhideWhenUsed/>
    <w:rsid w:val="00352DFA"/>
    <w:pPr>
      <w:tabs>
        <w:tab w:val="center" w:pos="4252"/>
        <w:tab w:val="right" w:pos="8504"/>
      </w:tabs>
      <w:spacing w:line="240" w:lineRule="auto"/>
    </w:pPr>
  </w:style>
  <w:style w:type="character" w:customStyle="1" w:styleId="RodapChar">
    <w:name w:val="Rodapé Char"/>
    <w:basedOn w:val="Fontepargpadro"/>
    <w:link w:val="Rodap"/>
    <w:uiPriority w:val="99"/>
    <w:rsid w:val="00352DFA"/>
    <w:rPr>
      <w:rFonts w:ascii="Calibri" w:eastAsia="Calibri" w:hAnsi="Calibri" w:cs="Arial"/>
      <w:sz w:val="20"/>
      <w:szCs w:val="20"/>
      <w:lang w:eastAsia="pt-BR"/>
    </w:rPr>
  </w:style>
  <w:style w:type="character" w:styleId="Hyperlink">
    <w:name w:val="Hyperlink"/>
    <w:uiPriority w:val="99"/>
    <w:unhideWhenUsed/>
    <w:rsid w:val="00352DFA"/>
    <w:rPr>
      <w:color w:val="0000FF"/>
      <w:u w:val="single"/>
    </w:rPr>
  </w:style>
  <w:style w:type="paragraph" w:styleId="Textodebalo">
    <w:name w:val="Balloon Text"/>
    <w:basedOn w:val="Normal"/>
    <w:link w:val="TextodebaloChar"/>
    <w:uiPriority w:val="99"/>
    <w:semiHidden/>
    <w:unhideWhenUsed/>
    <w:rsid w:val="00B67B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7B03"/>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A"/>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DFA"/>
    <w:pPr>
      <w:ind w:left="708"/>
    </w:pPr>
  </w:style>
  <w:style w:type="paragraph" w:styleId="Cabealho">
    <w:name w:val="header"/>
    <w:basedOn w:val="Normal"/>
    <w:link w:val="CabealhoChar"/>
    <w:uiPriority w:val="99"/>
    <w:unhideWhenUsed/>
    <w:rsid w:val="00352DFA"/>
    <w:pPr>
      <w:tabs>
        <w:tab w:val="center" w:pos="4252"/>
        <w:tab w:val="right" w:pos="8504"/>
      </w:tabs>
      <w:spacing w:line="240" w:lineRule="auto"/>
    </w:pPr>
  </w:style>
  <w:style w:type="character" w:customStyle="1" w:styleId="CabealhoChar">
    <w:name w:val="Cabeçalho Char"/>
    <w:basedOn w:val="Fontepargpadro"/>
    <w:link w:val="Cabealho"/>
    <w:uiPriority w:val="99"/>
    <w:rsid w:val="00352DFA"/>
    <w:rPr>
      <w:rFonts w:ascii="Calibri" w:eastAsia="Calibri" w:hAnsi="Calibri" w:cs="Arial"/>
      <w:sz w:val="20"/>
      <w:szCs w:val="20"/>
      <w:lang w:eastAsia="pt-BR"/>
    </w:rPr>
  </w:style>
  <w:style w:type="paragraph" w:styleId="Rodap">
    <w:name w:val="footer"/>
    <w:basedOn w:val="Normal"/>
    <w:link w:val="RodapChar"/>
    <w:uiPriority w:val="99"/>
    <w:unhideWhenUsed/>
    <w:rsid w:val="00352DFA"/>
    <w:pPr>
      <w:tabs>
        <w:tab w:val="center" w:pos="4252"/>
        <w:tab w:val="right" w:pos="8504"/>
      </w:tabs>
      <w:spacing w:line="240" w:lineRule="auto"/>
    </w:pPr>
  </w:style>
  <w:style w:type="character" w:customStyle="1" w:styleId="RodapChar">
    <w:name w:val="Rodapé Char"/>
    <w:basedOn w:val="Fontepargpadro"/>
    <w:link w:val="Rodap"/>
    <w:uiPriority w:val="99"/>
    <w:rsid w:val="00352DFA"/>
    <w:rPr>
      <w:rFonts w:ascii="Calibri" w:eastAsia="Calibri" w:hAnsi="Calibri" w:cs="Arial"/>
      <w:sz w:val="20"/>
      <w:szCs w:val="20"/>
      <w:lang w:eastAsia="pt-BR"/>
    </w:rPr>
  </w:style>
  <w:style w:type="character" w:styleId="Hyperlink">
    <w:name w:val="Hyperlink"/>
    <w:uiPriority w:val="99"/>
    <w:unhideWhenUsed/>
    <w:rsid w:val="00352DFA"/>
    <w:rPr>
      <w:color w:val="0000FF"/>
      <w:u w:val="single"/>
    </w:rPr>
  </w:style>
  <w:style w:type="paragraph" w:styleId="Textodebalo">
    <w:name w:val="Balloon Text"/>
    <w:basedOn w:val="Normal"/>
    <w:link w:val="TextodebaloChar"/>
    <w:uiPriority w:val="99"/>
    <w:semiHidden/>
    <w:unhideWhenUsed/>
    <w:rsid w:val="00B67B0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7B03"/>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5242-D5DF-4241-9D79-93732399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3302</Words>
  <Characters>17832</Characters>
  <Application>Microsoft Office Word</Application>
  <DocSecurity>0</DocSecurity>
  <Lines>148</Lines>
  <Paragraphs>42</Paragraphs>
  <ScaleCrop>false</ScaleCrop>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4</cp:revision>
  <cp:lastPrinted>2018-10-17T18:59:00Z</cp:lastPrinted>
  <dcterms:created xsi:type="dcterms:W3CDTF">2018-10-17T18:14:00Z</dcterms:created>
  <dcterms:modified xsi:type="dcterms:W3CDTF">2018-10-17T19:02:00Z</dcterms:modified>
</cp:coreProperties>
</file>