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046E75E"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w:t>
      </w:r>
      <w:r w:rsidR="000E4782">
        <w:rPr>
          <w:rFonts w:ascii="Arial Narrow" w:hAnsi="Arial Narrow" w:cs="Arial"/>
          <w:b/>
          <w:bCs/>
          <w:sz w:val="21"/>
          <w:szCs w:val="21"/>
        </w:rPr>
        <w:t>2</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115F45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59634D">
        <w:rPr>
          <w:rFonts w:ascii="Arial Narrow" w:hAnsi="Arial Narrow"/>
          <w:b/>
          <w:sz w:val="21"/>
          <w:szCs w:val="21"/>
        </w:rPr>
        <w:t>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D45CE02"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59634D">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10D832B"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63DE">
        <w:rPr>
          <w:rFonts w:ascii="Arial Narrow" w:hAnsi="Arial Narrow"/>
          <w:sz w:val="21"/>
          <w:szCs w:val="21"/>
        </w:rPr>
        <w:t xml:space="preserve">por intermédio da </w:t>
      </w:r>
      <w:r w:rsidR="005E63DE" w:rsidRPr="00FA4C87">
        <w:rPr>
          <w:rFonts w:ascii="Arial Narrow" w:hAnsi="Arial Narrow"/>
          <w:b/>
          <w:bCs/>
          <w:sz w:val="21"/>
          <w:szCs w:val="21"/>
        </w:rPr>
        <w:t>SECRETARIA DE SERVIÇOS INTEGRADOS DE INFRAESTRUTURA E AGROPECUÁRIA</w:t>
      </w:r>
      <w:r w:rsidR="005E63DE">
        <w:rPr>
          <w:rFonts w:ascii="Arial Narrow" w:hAnsi="Arial Narrow"/>
          <w:sz w:val="21"/>
          <w:szCs w:val="21"/>
        </w:rPr>
        <w:t xml:space="preserve"> representada</w:t>
      </w:r>
      <w:r w:rsidR="005E63DE" w:rsidRPr="00106BBB">
        <w:rPr>
          <w:rFonts w:ascii="Arial Narrow" w:hAnsi="Arial Narrow"/>
          <w:sz w:val="21"/>
          <w:szCs w:val="21"/>
        </w:rPr>
        <w:t xml:space="preserve"> neste ato </w:t>
      </w:r>
      <w:r w:rsidR="005E63DE">
        <w:rPr>
          <w:rFonts w:ascii="Arial Narrow" w:hAnsi="Arial Narrow"/>
          <w:sz w:val="21"/>
          <w:szCs w:val="21"/>
        </w:rPr>
        <w:t xml:space="preserve">pelo seu Secretário, Sr. </w:t>
      </w:r>
      <w:r w:rsidR="005E63DE">
        <w:rPr>
          <w:rFonts w:ascii="Arial Narrow" w:hAnsi="Arial Narrow"/>
          <w:b/>
          <w:sz w:val="21"/>
          <w:szCs w:val="21"/>
        </w:rPr>
        <w:t>ALCIR JOÃO DENARDI</w:t>
      </w:r>
      <w:r w:rsidR="005E63DE" w:rsidRPr="00C73F23">
        <w:rPr>
          <w:rFonts w:ascii="Arial Narrow" w:eastAsia="Arial" w:hAnsi="Arial Narrow"/>
          <w:sz w:val="21"/>
          <w:szCs w:val="21"/>
        </w:rPr>
        <w:t>,</w:t>
      </w:r>
      <w:r w:rsidR="005E63DE" w:rsidRPr="00C73F23">
        <w:rPr>
          <w:rFonts w:ascii="Arial Narrow" w:hAnsi="Arial Narrow"/>
          <w:sz w:val="21"/>
          <w:szCs w:val="21"/>
        </w:rPr>
        <w:t xml:space="preserve"> </w:t>
      </w:r>
      <w:r w:rsidR="00DF4149" w:rsidRPr="00DF4149">
        <w:rPr>
          <w:rFonts w:ascii="Arial Narrow" w:eastAsia="Arial" w:hAnsi="Arial Narrow"/>
          <w:sz w:val="21"/>
          <w:szCs w:val="21"/>
        </w:rPr>
        <w:t>inscrito no CPF/MF sob o nº 194.688.499-53, e portador da cédula de identidade nº 340.688</w:t>
      </w:r>
      <w:r w:rsidR="005E63DE" w:rsidRPr="00C73F23">
        <w:rPr>
          <w:rFonts w:ascii="Arial Narrow" w:eastAsia="Arial" w:hAnsi="Arial Narrow"/>
          <w:sz w:val="21"/>
          <w:szCs w:val="21"/>
        </w:rPr>
        <w:t>,</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1F1C86C5"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9A1193">
        <w:rPr>
          <w:rFonts w:ascii="Arial Narrow" w:hAnsi="Arial Narrow"/>
          <w:b/>
          <w:color w:val="000000"/>
          <w:sz w:val="21"/>
          <w:szCs w:val="21"/>
        </w:rPr>
        <w:t>2</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A44839">
        <w:rPr>
          <w:rFonts w:ascii="Arial Narrow" w:hAnsi="Arial Narrow" w:cs="Arial"/>
          <w:b/>
          <w:sz w:val="21"/>
          <w:szCs w:val="21"/>
        </w:rPr>
        <w:t xml:space="preserve">CONCRETOS </w:t>
      </w:r>
      <w:r w:rsidR="0049763D" w:rsidRPr="0049763D">
        <w:rPr>
          <w:rFonts w:ascii="Arial Narrow" w:hAnsi="Arial Narrow" w:cs="Arial"/>
          <w:b/>
          <w:sz w:val="21"/>
          <w:szCs w:val="21"/>
        </w:rPr>
        <w:t>CRUZEIRO</w:t>
      </w:r>
      <w:r w:rsidR="0049763D">
        <w:rPr>
          <w:rFonts w:ascii="Arial Narrow" w:hAnsi="Arial Narrow" w:cs="Arial"/>
          <w:b/>
          <w:sz w:val="21"/>
          <w:szCs w:val="21"/>
        </w:rPr>
        <w:t xml:space="preserve"> INDÚSTRIA E COMÉRCIO </w:t>
      </w:r>
      <w:r w:rsidR="00A44839">
        <w:rPr>
          <w:rFonts w:ascii="Arial Narrow" w:hAnsi="Arial Narrow" w:cs="Arial"/>
          <w:b/>
          <w:sz w:val="21"/>
          <w:szCs w:val="21"/>
        </w:rPr>
        <w:t>LTDA</w:t>
      </w:r>
      <w:r w:rsidR="005E63DE" w:rsidRPr="00C73F23">
        <w:rPr>
          <w:rFonts w:ascii="Arial Narrow" w:hAnsi="Arial Narrow" w:cs="Arial"/>
          <w:bCs/>
          <w:sz w:val="21"/>
          <w:szCs w:val="21"/>
        </w:rPr>
        <w:t xml:space="preserve"> inscrita no CNPJ sob o nº </w:t>
      </w:r>
      <w:r w:rsidR="0049763D" w:rsidRPr="0049763D">
        <w:rPr>
          <w:rFonts w:ascii="Arial Narrow" w:hAnsi="Arial Narrow" w:cs="Arial"/>
          <w:bCs/>
          <w:sz w:val="21"/>
          <w:szCs w:val="21"/>
        </w:rPr>
        <w:t>75.493.908/0001-83</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49763D">
        <w:rPr>
          <w:rFonts w:ascii="Arial Narrow" w:hAnsi="Arial Narrow" w:cs="Arial"/>
          <w:bCs/>
          <w:sz w:val="21"/>
          <w:szCs w:val="21"/>
        </w:rPr>
        <w:t>Rua Tirolesa</w:t>
      </w:r>
      <w:r w:rsidR="00E96768">
        <w:rPr>
          <w:rFonts w:ascii="Arial Narrow" w:hAnsi="Arial Narrow" w:cs="Arial"/>
          <w:bCs/>
          <w:sz w:val="21"/>
          <w:szCs w:val="21"/>
        </w:rPr>
        <w:t xml:space="preserve">, nº </w:t>
      </w:r>
      <w:r w:rsidR="0049763D">
        <w:rPr>
          <w:rFonts w:ascii="Arial Narrow" w:hAnsi="Arial Narrow" w:cs="Arial"/>
          <w:bCs/>
          <w:sz w:val="21"/>
          <w:szCs w:val="21"/>
        </w:rPr>
        <w:t>240</w:t>
      </w:r>
      <w:r w:rsidR="00E96768">
        <w:rPr>
          <w:rFonts w:ascii="Arial Narrow" w:hAnsi="Arial Narrow" w:cs="Arial"/>
          <w:bCs/>
          <w:sz w:val="21"/>
          <w:szCs w:val="21"/>
        </w:rPr>
        <w:t>,</w:t>
      </w:r>
      <w:r w:rsidR="005E63DE">
        <w:rPr>
          <w:rFonts w:ascii="Arial Narrow" w:hAnsi="Arial Narrow" w:cs="Arial"/>
          <w:bCs/>
          <w:sz w:val="21"/>
          <w:szCs w:val="21"/>
        </w:rPr>
        <w:t xml:space="preserve"> </w:t>
      </w:r>
      <w:r w:rsidR="0049763D">
        <w:rPr>
          <w:rFonts w:ascii="Arial Narrow" w:hAnsi="Arial Narrow" w:cs="Arial"/>
          <w:bCs/>
          <w:sz w:val="21"/>
          <w:szCs w:val="21"/>
        </w:rPr>
        <w:t xml:space="preserve">Bairro Frei Bruno, </w:t>
      </w:r>
      <w:r w:rsidR="005E63DE" w:rsidRPr="00C73F23">
        <w:rPr>
          <w:rFonts w:ascii="Arial Narrow" w:hAnsi="Arial Narrow" w:cs="Arial"/>
          <w:bCs/>
          <w:sz w:val="21"/>
          <w:szCs w:val="21"/>
        </w:rPr>
        <w:t xml:space="preserve">no município de </w:t>
      </w:r>
      <w:r w:rsidR="0049763D">
        <w:rPr>
          <w:rFonts w:ascii="Arial Narrow" w:hAnsi="Arial Narrow" w:cs="Arial"/>
          <w:bCs/>
          <w:sz w:val="21"/>
          <w:szCs w:val="21"/>
        </w:rPr>
        <w:t>Joaçaba</w:t>
      </w:r>
      <w:r w:rsidR="005E63DE">
        <w:rPr>
          <w:rFonts w:ascii="Arial Narrow" w:hAnsi="Arial Narrow" w:cs="Arial"/>
          <w:bCs/>
          <w:sz w:val="21"/>
          <w:szCs w:val="21"/>
        </w:rPr>
        <w:t>/</w:t>
      </w:r>
      <w:r w:rsidR="005E63DE" w:rsidRPr="00C73F23">
        <w:rPr>
          <w:rFonts w:ascii="Arial Narrow" w:hAnsi="Arial Narrow" w:cs="Arial"/>
          <w:bCs/>
          <w:sz w:val="21"/>
          <w:szCs w:val="21"/>
        </w:rPr>
        <w:t>SC,</w:t>
      </w:r>
      <w:r w:rsidR="00E96768">
        <w:rPr>
          <w:rFonts w:ascii="Arial Narrow" w:hAnsi="Arial Narrow" w:cs="Arial"/>
          <w:bCs/>
          <w:sz w:val="21"/>
          <w:szCs w:val="21"/>
        </w:rPr>
        <w:t xml:space="preserve"> CEP: 896</w:t>
      </w:r>
      <w:r w:rsidR="0049763D">
        <w:rPr>
          <w:rFonts w:ascii="Arial Narrow" w:hAnsi="Arial Narrow" w:cs="Arial"/>
          <w:bCs/>
          <w:sz w:val="21"/>
          <w:szCs w:val="21"/>
        </w:rPr>
        <w:t>00</w:t>
      </w:r>
      <w:r w:rsidR="00E96768">
        <w:rPr>
          <w:rFonts w:ascii="Arial Narrow" w:hAnsi="Arial Narrow" w:cs="Arial"/>
          <w:bCs/>
          <w:sz w:val="21"/>
          <w:szCs w:val="21"/>
        </w:rPr>
        <w:t>-000,</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49763D" w:rsidRPr="0049763D">
        <w:rPr>
          <w:rFonts w:ascii="Arial Narrow" w:hAnsi="Arial Narrow" w:cs="Arial"/>
          <w:b/>
          <w:sz w:val="21"/>
          <w:szCs w:val="21"/>
        </w:rPr>
        <w:t>LUIS ANTONIO REGENSBURGER</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49763D" w:rsidRPr="0049763D">
        <w:rPr>
          <w:rFonts w:ascii="Arial Narrow" w:hAnsi="Arial Narrow" w:cs="Arial"/>
          <w:bCs/>
          <w:sz w:val="21"/>
          <w:szCs w:val="21"/>
        </w:rPr>
        <w:t>3.777.299 11/R SSP/SC</w:t>
      </w:r>
      <w:r w:rsidR="005E63DE" w:rsidRPr="00C73F23">
        <w:rPr>
          <w:rFonts w:ascii="Arial Narrow" w:hAnsi="Arial Narrow" w:cs="Arial"/>
          <w:bCs/>
          <w:sz w:val="21"/>
          <w:szCs w:val="21"/>
        </w:rPr>
        <w:t xml:space="preserve"> e inscrit</w:t>
      </w:r>
      <w:r w:rsidR="005E63DE">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49763D" w:rsidRPr="0049763D">
        <w:rPr>
          <w:rFonts w:ascii="Arial Narrow" w:hAnsi="Arial Narrow" w:cs="Arial"/>
          <w:bCs/>
          <w:sz w:val="21"/>
          <w:szCs w:val="21"/>
        </w:rPr>
        <w:t>007.019.419-01</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9A1193">
        <w:rPr>
          <w:rFonts w:ascii="Arial Narrow" w:hAnsi="Arial Narrow"/>
          <w:b/>
          <w:color w:val="000000"/>
          <w:sz w:val="21"/>
          <w:szCs w:val="21"/>
        </w:rPr>
        <w:t>2</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49B44F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E96768">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E9676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6A96DF6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destinado à aquisição, de forma parcelada, de tubos de concreto para reforma, manutenção e ampliação das redes de drenagem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44379F"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6B633F7F" w:rsidR="0044379F" w:rsidRPr="003802BF" w:rsidRDefault="00AF0842" w:rsidP="0044379F">
            <w:pPr>
              <w:jc w:val="center"/>
              <w:rPr>
                <w:rFonts w:ascii="Arial Narrow" w:hAnsi="Arial Narrow"/>
                <w:sz w:val="20"/>
              </w:rPr>
            </w:pPr>
            <w:r>
              <w:rPr>
                <w:rFonts w:ascii="Arial Narrow" w:hAnsi="Arial Narrow"/>
                <w:sz w:val="20"/>
              </w:rPr>
              <w:t>5</w:t>
            </w:r>
          </w:p>
        </w:tc>
        <w:tc>
          <w:tcPr>
            <w:tcW w:w="610" w:type="pct"/>
            <w:tcBorders>
              <w:top w:val="single" w:sz="4" w:space="0" w:color="auto"/>
              <w:left w:val="single" w:sz="4" w:space="0" w:color="auto"/>
              <w:bottom w:val="single" w:sz="4" w:space="0" w:color="auto"/>
              <w:right w:val="single" w:sz="4" w:space="0" w:color="auto"/>
            </w:tcBorders>
          </w:tcPr>
          <w:p w14:paraId="11C0EF96" w14:textId="7DA525B3" w:rsidR="0044379F" w:rsidRDefault="00AF0842" w:rsidP="0044379F">
            <w:pPr>
              <w:jc w:val="right"/>
              <w:rPr>
                <w:rFonts w:ascii="Arial Narrow" w:hAnsi="Arial Narrow"/>
                <w:sz w:val="21"/>
                <w:szCs w:val="21"/>
              </w:rPr>
            </w:pPr>
            <w:r>
              <w:rPr>
                <w:rFonts w:ascii="Arial Narrow" w:hAnsi="Arial Narrow"/>
                <w:sz w:val="21"/>
                <w:szCs w:val="21"/>
              </w:rPr>
              <w:t>2</w:t>
            </w:r>
            <w:r w:rsidR="0044379F">
              <w:rPr>
                <w:rFonts w:ascii="Arial Narrow" w:hAnsi="Arial Narrow"/>
                <w:sz w:val="21"/>
                <w:szCs w:val="21"/>
              </w:rPr>
              <w:t>00,00</w:t>
            </w:r>
          </w:p>
        </w:tc>
        <w:tc>
          <w:tcPr>
            <w:tcW w:w="403" w:type="pct"/>
            <w:tcBorders>
              <w:top w:val="single" w:sz="4" w:space="0" w:color="auto"/>
              <w:left w:val="single" w:sz="4" w:space="0" w:color="auto"/>
              <w:bottom w:val="single" w:sz="4" w:space="0" w:color="auto"/>
              <w:right w:val="single" w:sz="4" w:space="0" w:color="auto"/>
            </w:tcBorders>
          </w:tcPr>
          <w:p w14:paraId="31B41041" w14:textId="7F7116EC" w:rsidR="0044379F" w:rsidRDefault="0044379F" w:rsidP="0044379F">
            <w:pPr>
              <w:jc w:val="center"/>
              <w:rPr>
                <w:rFonts w:ascii="Arial Narrow" w:hAnsi="Arial Narrow"/>
                <w:sz w:val="20"/>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3E06162" w14:textId="30206CA1" w:rsidR="0044379F" w:rsidRPr="009E79A7" w:rsidRDefault="00AF0842" w:rsidP="0044379F">
            <w:pPr>
              <w:spacing w:before="100" w:beforeAutospacing="1" w:after="100" w:afterAutospacing="1"/>
              <w:jc w:val="both"/>
              <w:rPr>
                <w:rFonts w:ascii="Arial Narrow" w:hAnsi="Arial Narrow"/>
                <w:sz w:val="21"/>
                <w:szCs w:val="21"/>
              </w:rPr>
            </w:pPr>
            <w:r>
              <w:rPr>
                <w:rFonts w:ascii="Arial Narrow" w:hAnsi="Arial Narrow"/>
                <w:sz w:val="21"/>
                <w:szCs w:val="21"/>
              </w:rPr>
              <w:t>Tubo de Concreto 60x100cm</w:t>
            </w:r>
          </w:p>
        </w:tc>
        <w:tc>
          <w:tcPr>
            <w:tcW w:w="706" w:type="pct"/>
            <w:tcBorders>
              <w:top w:val="single" w:sz="4" w:space="0" w:color="auto"/>
              <w:left w:val="single" w:sz="4" w:space="0" w:color="auto"/>
              <w:bottom w:val="single" w:sz="4" w:space="0" w:color="auto"/>
              <w:right w:val="single" w:sz="4" w:space="0" w:color="auto"/>
            </w:tcBorders>
          </w:tcPr>
          <w:p w14:paraId="3204C94A" w14:textId="18D78D19" w:rsidR="0044379F" w:rsidRDefault="00AF0842" w:rsidP="0044379F">
            <w:pPr>
              <w:jc w:val="right"/>
              <w:rPr>
                <w:rFonts w:ascii="Arial Narrow" w:hAnsi="Arial Narrow"/>
                <w:sz w:val="20"/>
              </w:rPr>
            </w:pPr>
            <w:r>
              <w:rPr>
                <w:rFonts w:ascii="Arial Narrow" w:hAnsi="Arial Narrow"/>
                <w:sz w:val="20"/>
              </w:rPr>
              <w:t>105</w:t>
            </w:r>
            <w:r w:rsidR="0044379F">
              <w:rPr>
                <w:rFonts w:ascii="Arial Narrow" w:hAnsi="Arial Narrow"/>
                <w:sz w:val="20"/>
              </w:rPr>
              <w:t>,</w:t>
            </w:r>
            <w:r>
              <w:rPr>
                <w:rFonts w:ascii="Arial Narrow" w:hAnsi="Arial Narrow"/>
                <w:sz w:val="20"/>
              </w:rPr>
              <w:t>75</w:t>
            </w:r>
          </w:p>
        </w:tc>
        <w:tc>
          <w:tcPr>
            <w:tcW w:w="797" w:type="pct"/>
            <w:tcBorders>
              <w:top w:val="single" w:sz="4" w:space="0" w:color="auto"/>
              <w:left w:val="single" w:sz="4" w:space="0" w:color="auto"/>
              <w:bottom w:val="single" w:sz="4" w:space="0" w:color="auto"/>
              <w:right w:val="single" w:sz="4" w:space="0" w:color="auto"/>
            </w:tcBorders>
          </w:tcPr>
          <w:p w14:paraId="7CAAE9CE" w14:textId="165658CC" w:rsidR="0044379F" w:rsidRDefault="00AF0842" w:rsidP="0044379F">
            <w:pPr>
              <w:jc w:val="right"/>
              <w:rPr>
                <w:rFonts w:ascii="Arial Narrow" w:hAnsi="Arial Narrow"/>
                <w:sz w:val="20"/>
              </w:rPr>
            </w:pPr>
            <w:r>
              <w:rPr>
                <w:rFonts w:ascii="Arial Narrow" w:hAnsi="Arial Narrow"/>
                <w:sz w:val="20"/>
              </w:rPr>
              <w:t>2</w:t>
            </w:r>
            <w:r w:rsidR="0044379F">
              <w:rPr>
                <w:rFonts w:ascii="Arial Narrow" w:hAnsi="Arial Narrow"/>
                <w:sz w:val="20"/>
              </w:rPr>
              <w:t>1.1</w:t>
            </w:r>
            <w:r>
              <w:rPr>
                <w:rFonts w:ascii="Arial Narrow" w:hAnsi="Arial Narrow"/>
                <w:sz w:val="20"/>
              </w:rPr>
              <w:t>50</w:t>
            </w:r>
            <w:r w:rsidR="0044379F">
              <w:rPr>
                <w:rFonts w:ascii="Arial Narrow" w:hAnsi="Arial Narrow"/>
                <w:sz w:val="20"/>
              </w:rPr>
              <w:t>,00</w:t>
            </w:r>
          </w:p>
        </w:tc>
      </w:tr>
      <w:tr w:rsidR="00AF0842" w:rsidRPr="003802BF" w14:paraId="3AF1BC28"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331963E1" w14:textId="5987DBAE" w:rsidR="00AF0842" w:rsidRDefault="00AF0842" w:rsidP="00AF0842">
            <w:pPr>
              <w:jc w:val="center"/>
              <w:rPr>
                <w:rFonts w:ascii="Arial Narrow" w:hAnsi="Arial Narrow"/>
                <w:sz w:val="20"/>
              </w:rPr>
            </w:pPr>
            <w:r>
              <w:rPr>
                <w:rFonts w:ascii="Arial Narrow" w:hAnsi="Arial Narrow"/>
                <w:sz w:val="20"/>
              </w:rPr>
              <w:t>7</w:t>
            </w:r>
          </w:p>
        </w:tc>
        <w:tc>
          <w:tcPr>
            <w:tcW w:w="610" w:type="pct"/>
            <w:tcBorders>
              <w:top w:val="single" w:sz="4" w:space="0" w:color="auto"/>
              <w:left w:val="single" w:sz="4" w:space="0" w:color="auto"/>
              <w:bottom w:val="single" w:sz="4" w:space="0" w:color="auto"/>
              <w:right w:val="single" w:sz="4" w:space="0" w:color="auto"/>
            </w:tcBorders>
          </w:tcPr>
          <w:p w14:paraId="701983C7" w14:textId="007CC265" w:rsidR="00AF0842" w:rsidRDefault="00AF0842" w:rsidP="00AF0842">
            <w:pPr>
              <w:jc w:val="right"/>
              <w:rPr>
                <w:rFonts w:ascii="Arial Narrow" w:hAnsi="Arial Narrow"/>
                <w:sz w:val="21"/>
                <w:szCs w:val="21"/>
              </w:rPr>
            </w:pPr>
            <w:r>
              <w:rPr>
                <w:rFonts w:ascii="Arial Narrow" w:hAnsi="Arial Narrow"/>
                <w:sz w:val="21"/>
                <w:szCs w:val="21"/>
              </w:rPr>
              <w:t>100,00</w:t>
            </w:r>
          </w:p>
        </w:tc>
        <w:tc>
          <w:tcPr>
            <w:tcW w:w="403" w:type="pct"/>
            <w:tcBorders>
              <w:top w:val="single" w:sz="4" w:space="0" w:color="auto"/>
              <w:left w:val="single" w:sz="4" w:space="0" w:color="auto"/>
              <w:bottom w:val="single" w:sz="4" w:space="0" w:color="auto"/>
              <w:right w:val="single" w:sz="4" w:space="0" w:color="auto"/>
            </w:tcBorders>
          </w:tcPr>
          <w:p w14:paraId="1DE16FB7" w14:textId="5E55464E" w:rsidR="00AF0842" w:rsidRDefault="00AF0842" w:rsidP="00AF0842">
            <w:pPr>
              <w:jc w:val="center"/>
              <w:rPr>
                <w:rFonts w:ascii="Arial Narrow" w:hAnsi="Arial Narrow"/>
                <w:sz w:val="21"/>
                <w:szCs w:val="21"/>
              </w:rPr>
            </w:pPr>
            <w:r>
              <w:rPr>
                <w:rFonts w:ascii="Arial Narrow" w:hAnsi="Arial Narrow"/>
                <w:sz w:val="21"/>
                <w:szCs w:val="21"/>
              </w:rPr>
              <w:t>U</w:t>
            </w:r>
            <w:r w:rsidR="003D4FE9">
              <w:rPr>
                <w:rFonts w:ascii="Arial Narrow" w:hAnsi="Arial Narrow"/>
                <w:sz w:val="21"/>
                <w:szCs w:val="21"/>
              </w:rPr>
              <w:t>N</w:t>
            </w:r>
          </w:p>
        </w:tc>
        <w:tc>
          <w:tcPr>
            <w:tcW w:w="2093" w:type="pct"/>
            <w:tcBorders>
              <w:top w:val="single" w:sz="4" w:space="0" w:color="auto"/>
              <w:left w:val="single" w:sz="4" w:space="0" w:color="auto"/>
              <w:bottom w:val="single" w:sz="4" w:space="0" w:color="auto"/>
              <w:right w:val="single" w:sz="4" w:space="0" w:color="auto"/>
            </w:tcBorders>
          </w:tcPr>
          <w:p w14:paraId="6C879439" w14:textId="158686EA" w:rsidR="00AF0842" w:rsidRDefault="00AF0842" w:rsidP="00AF0842">
            <w:pPr>
              <w:spacing w:before="100" w:beforeAutospacing="1" w:after="100" w:afterAutospacing="1"/>
              <w:jc w:val="both"/>
              <w:rPr>
                <w:rFonts w:ascii="Arial Narrow" w:hAnsi="Arial Narrow"/>
                <w:sz w:val="21"/>
                <w:szCs w:val="21"/>
              </w:rPr>
            </w:pPr>
            <w:r>
              <w:rPr>
                <w:rFonts w:ascii="Arial Narrow" w:hAnsi="Arial Narrow"/>
                <w:sz w:val="21"/>
                <w:szCs w:val="21"/>
              </w:rPr>
              <w:t>Tubo de Concreto Armado 100x100cm</w:t>
            </w:r>
          </w:p>
        </w:tc>
        <w:tc>
          <w:tcPr>
            <w:tcW w:w="706" w:type="pct"/>
            <w:tcBorders>
              <w:top w:val="single" w:sz="4" w:space="0" w:color="auto"/>
              <w:left w:val="single" w:sz="4" w:space="0" w:color="auto"/>
              <w:bottom w:val="single" w:sz="4" w:space="0" w:color="auto"/>
              <w:right w:val="single" w:sz="4" w:space="0" w:color="auto"/>
            </w:tcBorders>
          </w:tcPr>
          <w:p w14:paraId="284E3942" w14:textId="3FB7E3A5" w:rsidR="00AF0842" w:rsidRDefault="00AF0842" w:rsidP="00AF0842">
            <w:pPr>
              <w:jc w:val="right"/>
              <w:rPr>
                <w:rFonts w:ascii="Arial Narrow" w:hAnsi="Arial Narrow"/>
                <w:sz w:val="20"/>
              </w:rPr>
            </w:pPr>
            <w:r>
              <w:rPr>
                <w:rFonts w:ascii="Arial Narrow" w:hAnsi="Arial Narrow"/>
                <w:sz w:val="20"/>
              </w:rPr>
              <w:t>459,75</w:t>
            </w:r>
          </w:p>
        </w:tc>
        <w:tc>
          <w:tcPr>
            <w:tcW w:w="797" w:type="pct"/>
            <w:tcBorders>
              <w:top w:val="single" w:sz="4" w:space="0" w:color="auto"/>
              <w:left w:val="single" w:sz="4" w:space="0" w:color="auto"/>
              <w:bottom w:val="single" w:sz="4" w:space="0" w:color="auto"/>
              <w:right w:val="single" w:sz="4" w:space="0" w:color="auto"/>
            </w:tcBorders>
          </w:tcPr>
          <w:p w14:paraId="5BF757D7" w14:textId="646AAEEA" w:rsidR="00AF0842" w:rsidRDefault="00AF0842" w:rsidP="00AF0842">
            <w:pPr>
              <w:jc w:val="right"/>
              <w:rPr>
                <w:rFonts w:ascii="Arial Narrow" w:hAnsi="Arial Narrow"/>
                <w:sz w:val="20"/>
              </w:rPr>
            </w:pPr>
            <w:r>
              <w:rPr>
                <w:rFonts w:ascii="Arial Narrow" w:hAnsi="Arial Narrow"/>
                <w:sz w:val="20"/>
              </w:rPr>
              <w:t>45.975,00</w:t>
            </w:r>
          </w:p>
        </w:tc>
      </w:tr>
      <w:tr w:rsidR="00AF0842" w:rsidRPr="003802BF" w14:paraId="2403B574"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04902AA7" w14:textId="4C037575" w:rsidR="00AF0842" w:rsidRDefault="00AF0842" w:rsidP="00AF0842">
            <w:pPr>
              <w:jc w:val="center"/>
              <w:rPr>
                <w:rFonts w:ascii="Arial Narrow" w:hAnsi="Arial Narrow"/>
                <w:sz w:val="20"/>
              </w:rPr>
            </w:pPr>
            <w:r>
              <w:rPr>
                <w:rFonts w:ascii="Arial Narrow" w:hAnsi="Arial Narrow"/>
                <w:sz w:val="20"/>
              </w:rPr>
              <w:t>8</w:t>
            </w:r>
          </w:p>
        </w:tc>
        <w:tc>
          <w:tcPr>
            <w:tcW w:w="610" w:type="pct"/>
            <w:tcBorders>
              <w:top w:val="single" w:sz="4" w:space="0" w:color="auto"/>
              <w:left w:val="single" w:sz="4" w:space="0" w:color="auto"/>
              <w:bottom w:val="single" w:sz="4" w:space="0" w:color="auto"/>
              <w:right w:val="single" w:sz="4" w:space="0" w:color="auto"/>
            </w:tcBorders>
          </w:tcPr>
          <w:p w14:paraId="29C0F195" w14:textId="4B3A5558" w:rsidR="00AF0842" w:rsidRDefault="00AF0842" w:rsidP="00AF0842">
            <w:pPr>
              <w:jc w:val="right"/>
              <w:rPr>
                <w:rFonts w:ascii="Arial Narrow" w:hAnsi="Arial Narrow"/>
                <w:sz w:val="21"/>
                <w:szCs w:val="21"/>
              </w:rPr>
            </w:pPr>
            <w:r>
              <w:rPr>
                <w:rFonts w:ascii="Arial Narrow" w:hAnsi="Arial Narrow"/>
                <w:sz w:val="21"/>
                <w:szCs w:val="21"/>
              </w:rPr>
              <w:t>250,00</w:t>
            </w:r>
          </w:p>
        </w:tc>
        <w:tc>
          <w:tcPr>
            <w:tcW w:w="403" w:type="pct"/>
            <w:tcBorders>
              <w:top w:val="single" w:sz="4" w:space="0" w:color="auto"/>
              <w:left w:val="single" w:sz="4" w:space="0" w:color="auto"/>
              <w:bottom w:val="single" w:sz="4" w:space="0" w:color="auto"/>
              <w:right w:val="single" w:sz="4" w:space="0" w:color="auto"/>
            </w:tcBorders>
          </w:tcPr>
          <w:p w14:paraId="6A009B59" w14:textId="389D5D61" w:rsidR="00AF0842" w:rsidRDefault="00AF0842" w:rsidP="00AF0842">
            <w:pPr>
              <w:jc w:val="center"/>
              <w:rPr>
                <w:rFonts w:ascii="Arial Narrow" w:hAnsi="Arial Narrow"/>
                <w:sz w:val="21"/>
                <w:szCs w:val="21"/>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34548458" w14:textId="64F27D59" w:rsidR="00AF0842" w:rsidRDefault="00AF0842" w:rsidP="00AF0842">
            <w:pPr>
              <w:spacing w:before="100" w:beforeAutospacing="1" w:after="100" w:afterAutospacing="1"/>
              <w:jc w:val="both"/>
              <w:rPr>
                <w:rFonts w:ascii="Arial Narrow" w:hAnsi="Arial Narrow"/>
                <w:sz w:val="21"/>
                <w:szCs w:val="21"/>
              </w:rPr>
            </w:pPr>
            <w:r>
              <w:rPr>
                <w:rFonts w:ascii="Arial Narrow" w:hAnsi="Arial Narrow"/>
                <w:sz w:val="21"/>
                <w:szCs w:val="21"/>
              </w:rPr>
              <w:t>Tubo de Concreto Armado 150x100cm</w:t>
            </w:r>
          </w:p>
        </w:tc>
        <w:tc>
          <w:tcPr>
            <w:tcW w:w="706" w:type="pct"/>
            <w:tcBorders>
              <w:top w:val="single" w:sz="4" w:space="0" w:color="auto"/>
              <w:left w:val="single" w:sz="4" w:space="0" w:color="auto"/>
              <w:bottom w:val="single" w:sz="4" w:space="0" w:color="auto"/>
              <w:right w:val="single" w:sz="4" w:space="0" w:color="auto"/>
            </w:tcBorders>
          </w:tcPr>
          <w:p w14:paraId="2965E3BC" w14:textId="40BAF077" w:rsidR="00AF0842" w:rsidRDefault="00AF0842" w:rsidP="00AF0842">
            <w:pPr>
              <w:jc w:val="right"/>
              <w:rPr>
                <w:rFonts w:ascii="Arial Narrow" w:hAnsi="Arial Narrow"/>
                <w:sz w:val="20"/>
              </w:rPr>
            </w:pPr>
            <w:r>
              <w:rPr>
                <w:rFonts w:ascii="Arial Narrow" w:hAnsi="Arial Narrow"/>
                <w:sz w:val="20"/>
              </w:rPr>
              <w:t>1.529,75</w:t>
            </w:r>
          </w:p>
        </w:tc>
        <w:tc>
          <w:tcPr>
            <w:tcW w:w="797" w:type="pct"/>
            <w:tcBorders>
              <w:top w:val="single" w:sz="4" w:space="0" w:color="auto"/>
              <w:left w:val="single" w:sz="4" w:space="0" w:color="auto"/>
              <w:bottom w:val="single" w:sz="4" w:space="0" w:color="auto"/>
              <w:right w:val="single" w:sz="4" w:space="0" w:color="auto"/>
            </w:tcBorders>
          </w:tcPr>
          <w:p w14:paraId="44DE6CE0" w14:textId="1AE3DEB1" w:rsidR="00AF0842" w:rsidRDefault="00AF0842" w:rsidP="00AF0842">
            <w:pPr>
              <w:jc w:val="right"/>
              <w:rPr>
                <w:rFonts w:ascii="Arial Narrow" w:hAnsi="Arial Narrow"/>
                <w:sz w:val="20"/>
              </w:rPr>
            </w:pPr>
            <w:r>
              <w:rPr>
                <w:rFonts w:ascii="Arial Narrow" w:hAnsi="Arial Narrow"/>
                <w:sz w:val="20"/>
              </w:rPr>
              <w:t>382.437,50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5FB26A36"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8D43F5">
        <w:rPr>
          <w:rFonts w:ascii="Arial Narrow" w:hAnsi="Arial Narrow" w:cs="Arial"/>
          <w:b/>
          <w:bCs/>
          <w:sz w:val="21"/>
          <w:szCs w:val="21"/>
        </w:rPr>
        <w:t>2</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F0842">
        <w:rPr>
          <w:rFonts w:ascii="Arial Narrow" w:hAnsi="Arial Narrow" w:cs="Arial"/>
          <w:b/>
          <w:bCs/>
          <w:sz w:val="21"/>
          <w:szCs w:val="21"/>
        </w:rPr>
        <w:t>449</w:t>
      </w:r>
      <w:r w:rsidR="00B32CF2">
        <w:rPr>
          <w:rFonts w:ascii="Arial Narrow" w:hAnsi="Arial Narrow" w:cs="Arial"/>
          <w:b/>
          <w:bCs/>
          <w:sz w:val="21"/>
          <w:szCs w:val="21"/>
        </w:rPr>
        <w:t>.</w:t>
      </w:r>
      <w:r w:rsidR="00AF0842">
        <w:rPr>
          <w:rFonts w:ascii="Arial Narrow" w:hAnsi="Arial Narrow" w:cs="Arial"/>
          <w:b/>
          <w:bCs/>
          <w:sz w:val="21"/>
          <w:szCs w:val="21"/>
        </w:rPr>
        <w:t>562</w:t>
      </w:r>
      <w:r w:rsidR="00B32CF2">
        <w:rPr>
          <w:rFonts w:ascii="Arial Narrow" w:hAnsi="Arial Narrow" w:cs="Arial"/>
          <w:b/>
          <w:bCs/>
          <w:sz w:val="21"/>
          <w:szCs w:val="21"/>
        </w:rPr>
        <w:t>,</w:t>
      </w:r>
      <w:r w:rsidR="00AF0842">
        <w:rPr>
          <w:rFonts w:ascii="Arial Narrow" w:hAnsi="Arial Narrow" w:cs="Arial"/>
          <w:b/>
          <w:bCs/>
          <w:sz w:val="21"/>
          <w:szCs w:val="21"/>
        </w:rPr>
        <w:t>5</w:t>
      </w:r>
      <w:r w:rsidR="00B32CF2">
        <w:rPr>
          <w:rFonts w:ascii="Arial Narrow" w:hAnsi="Arial Narrow" w:cs="Arial"/>
          <w:b/>
          <w:bCs/>
          <w:sz w:val="21"/>
          <w:szCs w:val="21"/>
        </w:rPr>
        <w:t>0</w:t>
      </w:r>
      <w:r w:rsidR="00B61411">
        <w:rPr>
          <w:rFonts w:ascii="Arial Narrow" w:hAnsi="Arial Narrow" w:cs="Arial"/>
          <w:b/>
          <w:bCs/>
          <w:sz w:val="21"/>
          <w:szCs w:val="21"/>
        </w:rPr>
        <w:t xml:space="preserve"> (</w:t>
      </w:r>
      <w:r w:rsidR="00AF0842">
        <w:rPr>
          <w:rFonts w:ascii="Arial Narrow" w:hAnsi="Arial Narrow" w:cs="Arial"/>
          <w:b/>
          <w:bCs/>
          <w:sz w:val="21"/>
          <w:szCs w:val="21"/>
        </w:rPr>
        <w:t>quatrocentos e quarenta</w:t>
      </w:r>
      <w:r w:rsidR="00E42B70">
        <w:rPr>
          <w:rFonts w:ascii="Arial Narrow" w:hAnsi="Arial Narrow" w:cs="Arial"/>
          <w:b/>
          <w:bCs/>
          <w:sz w:val="21"/>
          <w:szCs w:val="21"/>
        </w:rPr>
        <w:t xml:space="preserve"> e </w:t>
      </w:r>
      <w:r w:rsidR="00AF0842">
        <w:rPr>
          <w:rFonts w:ascii="Arial Narrow" w:hAnsi="Arial Narrow" w:cs="Arial"/>
          <w:b/>
          <w:bCs/>
          <w:sz w:val="21"/>
          <w:szCs w:val="21"/>
        </w:rPr>
        <w:t>nove</w:t>
      </w:r>
      <w:r w:rsidR="00B32CF2">
        <w:rPr>
          <w:rFonts w:ascii="Arial Narrow" w:hAnsi="Arial Narrow" w:cs="Arial"/>
          <w:b/>
          <w:bCs/>
          <w:sz w:val="21"/>
          <w:szCs w:val="21"/>
        </w:rPr>
        <w:t xml:space="preserve"> mil</w:t>
      </w:r>
      <w:r w:rsidR="00242924">
        <w:rPr>
          <w:rFonts w:ascii="Arial Narrow" w:hAnsi="Arial Narrow" w:cs="Arial"/>
          <w:b/>
          <w:bCs/>
          <w:sz w:val="21"/>
          <w:szCs w:val="21"/>
        </w:rPr>
        <w:t xml:space="preserve">, </w:t>
      </w:r>
      <w:r w:rsidR="00AF0842">
        <w:rPr>
          <w:rFonts w:ascii="Arial Narrow" w:hAnsi="Arial Narrow" w:cs="Arial"/>
          <w:b/>
          <w:bCs/>
          <w:sz w:val="21"/>
          <w:szCs w:val="21"/>
        </w:rPr>
        <w:t>quinhentos</w:t>
      </w:r>
      <w:r w:rsidR="00242924">
        <w:rPr>
          <w:rFonts w:ascii="Arial Narrow" w:hAnsi="Arial Narrow" w:cs="Arial"/>
          <w:b/>
          <w:bCs/>
          <w:sz w:val="21"/>
          <w:szCs w:val="21"/>
        </w:rPr>
        <w:t xml:space="preserve"> e </w:t>
      </w:r>
      <w:r w:rsidR="00AF0842">
        <w:rPr>
          <w:rFonts w:ascii="Arial Narrow" w:hAnsi="Arial Narrow" w:cs="Arial"/>
          <w:b/>
          <w:bCs/>
          <w:sz w:val="21"/>
          <w:szCs w:val="21"/>
        </w:rPr>
        <w:t>sessenta</w:t>
      </w:r>
      <w:r w:rsidR="00321DF2">
        <w:rPr>
          <w:rFonts w:ascii="Arial Narrow" w:hAnsi="Arial Narrow" w:cs="Arial"/>
          <w:b/>
          <w:bCs/>
          <w:sz w:val="21"/>
          <w:szCs w:val="21"/>
        </w:rPr>
        <w:t xml:space="preserve"> e </w:t>
      </w:r>
      <w:r w:rsidR="00AF0842">
        <w:rPr>
          <w:rFonts w:ascii="Arial Narrow" w:hAnsi="Arial Narrow" w:cs="Arial"/>
          <w:b/>
          <w:bCs/>
          <w:sz w:val="21"/>
          <w:szCs w:val="21"/>
        </w:rPr>
        <w:t>dois</w:t>
      </w:r>
      <w:r w:rsidR="00B61411">
        <w:rPr>
          <w:rFonts w:ascii="Arial Narrow" w:hAnsi="Arial Narrow" w:cs="Arial"/>
          <w:b/>
          <w:bCs/>
          <w:sz w:val="21"/>
          <w:szCs w:val="21"/>
        </w:rPr>
        <w:t xml:space="preserve"> reais</w:t>
      </w:r>
      <w:r w:rsidR="00AF0842">
        <w:rPr>
          <w:rFonts w:ascii="Arial Narrow" w:hAnsi="Arial Narrow" w:cs="Arial"/>
          <w:b/>
          <w:bCs/>
          <w:sz w:val="21"/>
          <w:szCs w:val="21"/>
        </w:rPr>
        <w:t xml:space="preserve"> e cinquenta centavos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70243852"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64CC7F25" w14:textId="1622A6A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14369BEA" w14:textId="6B1AF266"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E0821F3" w14:textId="7325B56D"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2.2.2. </w:t>
      </w:r>
      <w:r w:rsidR="00A5496E">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7912089" w14:textId="77777777" w:rsidR="00A5496E" w:rsidRDefault="00A5496E" w:rsidP="00981EAC">
      <w:pPr>
        <w:shd w:val="clear" w:color="auto" w:fill="FFFFFF"/>
        <w:tabs>
          <w:tab w:val="left" w:pos="180"/>
        </w:tabs>
        <w:jc w:val="both"/>
        <w:rPr>
          <w:rFonts w:ascii="Arial Narrow" w:hAnsi="Arial Narrow" w:cs="Calibri"/>
          <w:sz w:val="21"/>
          <w:szCs w:val="21"/>
        </w:rPr>
      </w:pPr>
    </w:p>
    <w:p w14:paraId="690B14C2" w14:textId="08AE08B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lastRenderedPageBreak/>
        <w:t>2.3</w:t>
      </w:r>
      <w:r w:rsidRPr="00E54FAE">
        <w:rPr>
          <w:rFonts w:ascii="Arial Narrow" w:hAnsi="Arial Narrow" w:cs="Calibri"/>
          <w:sz w:val="21"/>
          <w:szCs w:val="21"/>
        </w:rPr>
        <w:t xml:space="preserve">. </w:t>
      </w:r>
      <w:r w:rsidRPr="00E54FAE">
        <w:rPr>
          <w:rFonts w:ascii="Arial Narrow" w:hAnsi="Arial Narrow"/>
          <w:b/>
          <w:sz w:val="21"/>
          <w:szCs w:val="21"/>
          <w:u w:val="single"/>
        </w:rPr>
        <w:t xml:space="preserve">A proponente vencedora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74AF428" w14:textId="2924813B" w:rsidR="00981EAC" w:rsidRPr="00E54FAE" w:rsidRDefault="00981EAC" w:rsidP="00981EAC">
      <w:pPr>
        <w:pStyle w:val="Corpodetexto"/>
        <w:tabs>
          <w:tab w:val="left" w:pos="180"/>
        </w:tabs>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 xml:space="preserve">4. </w:t>
      </w:r>
      <w:r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21857927"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18857FBF" w14:textId="25694B9D" w:rsidR="00981EAC" w:rsidRPr="00AF516B"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5</w:t>
      </w:r>
      <w:r w:rsidRPr="00E54FAE">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w:t>
      </w:r>
      <w:r>
        <w:rPr>
          <w:rFonts w:ascii="Arial Narrow" w:hAnsi="Arial Narrow" w:cs="Calibri"/>
          <w:sz w:val="21"/>
          <w:szCs w:val="21"/>
        </w:rPr>
        <w:t>nsito Brasileiro.</w:t>
      </w:r>
    </w:p>
    <w:p w14:paraId="20C6E17B" w14:textId="77777777" w:rsidR="00F25D41" w:rsidRDefault="00F25D41" w:rsidP="00F25D41">
      <w:pPr>
        <w:pStyle w:val="Corpodetexto"/>
        <w:rPr>
          <w:rFonts w:ascii="Arial Narrow" w:hAnsi="Arial Narrow"/>
          <w:sz w:val="21"/>
          <w:szCs w:val="21"/>
        </w:rPr>
      </w:pPr>
    </w:p>
    <w:p w14:paraId="4653927A" w14:textId="6528631F" w:rsidR="00F25D41" w:rsidRDefault="00F25D41" w:rsidP="00F25D41">
      <w:pPr>
        <w:pStyle w:val="Corpodetexto"/>
        <w:rPr>
          <w:rFonts w:ascii="Arial Narrow" w:hAnsi="Arial Narrow"/>
          <w:sz w:val="21"/>
          <w:szCs w:val="21"/>
        </w:rPr>
      </w:pPr>
      <w:r>
        <w:rPr>
          <w:rFonts w:ascii="Arial Narrow" w:hAnsi="Arial Narrow"/>
          <w:sz w:val="21"/>
          <w:szCs w:val="21"/>
        </w:rPr>
        <w:t>2.</w:t>
      </w:r>
      <w:r w:rsidR="00981EAC">
        <w:rPr>
          <w:rFonts w:ascii="Arial Narrow" w:hAnsi="Arial Narrow"/>
          <w:sz w:val="21"/>
          <w:szCs w:val="21"/>
        </w:rPr>
        <w:t>6</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27CA0A5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981EAC">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7CB88D3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002BE543"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64E366A3" w14:textId="77777777" w:rsidR="00981EAC" w:rsidRPr="00967D75" w:rsidRDefault="00981EAC" w:rsidP="00981EAC">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André Luis Toigo Diesel e Juliana Corbani</w:t>
      </w:r>
    </w:p>
    <w:p w14:paraId="02E56F6F" w14:textId="77777777" w:rsidR="00981EAC" w:rsidRPr="00967D75" w:rsidRDefault="00981EAC" w:rsidP="00981EAC">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36F09E3C" w14:textId="77777777" w:rsidR="00981EAC" w:rsidRDefault="00981EAC" w:rsidP="00981EAC">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Pr="00967D75">
        <w:rPr>
          <w:rFonts w:ascii="Arial Narrow" w:hAnsi="Arial Narrow"/>
          <w:sz w:val="21"/>
          <w:szCs w:val="21"/>
        </w:rPr>
        <w:t xml:space="preserve"> | </w:t>
      </w:r>
      <w:hyperlink r:id="rId8"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6BBAFFC5"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271A2BEF"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04.006.15.451.0400.2.406-Manutenção dos serviços na área urbana</w:t>
            </w:r>
          </w:p>
          <w:p w14:paraId="32142B05"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04.007.15.782.0400.2.407-Manutenção dos serviços da área rural</w:t>
            </w:r>
          </w:p>
          <w:p w14:paraId="6C96595F" w14:textId="77777777" w:rsidR="00A5496E" w:rsidRDefault="00A5496E" w:rsidP="00EF1359">
            <w:pPr>
              <w:jc w:val="both"/>
              <w:rPr>
                <w:rFonts w:ascii="Arial Narrow" w:hAnsi="Arial Narrow"/>
                <w:b/>
                <w:i/>
                <w:sz w:val="21"/>
                <w:szCs w:val="21"/>
                <w:u w:val="single"/>
              </w:rPr>
            </w:pPr>
          </w:p>
          <w:p w14:paraId="641377D4" w14:textId="3599E942"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59E8E684" w14:textId="77777777" w:rsidR="00EF1359" w:rsidRPr="00314403" w:rsidRDefault="00EF1359" w:rsidP="00EF1359">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56E04260" w14:textId="77777777" w:rsidR="00EF1359" w:rsidRPr="00314403" w:rsidRDefault="00EF1359" w:rsidP="00EF1359">
            <w:pPr>
              <w:jc w:val="both"/>
              <w:rPr>
                <w:rFonts w:ascii="Arial Narrow" w:hAnsi="Arial Narrow"/>
                <w:bCs/>
                <w:iCs/>
                <w:sz w:val="21"/>
                <w:szCs w:val="21"/>
              </w:rPr>
            </w:pPr>
          </w:p>
          <w:p w14:paraId="745F3058"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02CE8726" w:rsidR="00175871" w:rsidRPr="00C47450" w:rsidRDefault="00EF1359" w:rsidP="00EF1359">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D4F3DC8"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B71F78">
        <w:rPr>
          <w:rFonts w:ascii="Arial Narrow" w:hAnsi="Arial Narrow" w:cs="Arial"/>
          <w:sz w:val="21"/>
          <w:szCs w:val="21"/>
        </w:rPr>
        <w:t>6</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77777777" w:rsidR="00A22767" w:rsidRPr="00DE0484" w:rsidRDefault="00A22767"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CD2A1F4" w14:textId="09E75C2D" w:rsidR="00A22767" w:rsidRPr="00DE0484" w:rsidRDefault="007243C6"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4D67FC39" w:rsidR="00464796" w:rsidRDefault="00654D26" w:rsidP="00464796">
      <w:pPr>
        <w:jc w:val="center"/>
      </w:pPr>
      <w:r w:rsidRPr="0049763D">
        <w:rPr>
          <w:rFonts w:ascii="Arial Narrow" w:hAnsi="Arial Narrow" w:cs="Arial"/>
          <w:b/>
          <w:sz w:val="21"/>
          <w:szCs w:val="21"/>
        </w:rPr>
        <w:t>LUIS ANTONIO REGENSBURGER</w:t>
      </w:r>
    </w:p>
    <w:p w14:paraId="2BF47442" w14:textId="77777777" w:rsidR="00654D26" w:rsidRDefault="00654D26"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 xml:space="preserve">CONCRETOS </w:t>
      </w:r>
      <w:r w:rsidRPr="0049763D">
        <w:rPr>
          <w:rFonts w:ascii="Arial Narrow" w:hAnsi="Arial Narrow" w:cs="Arial"/>
          <w:b/>
          <w:sz w:val="21"/>
          <w:szCs w:val="21"/>
        </w:rPr>
        <w:t>CRUZEIRO</w:t>
      </w:r>
      <w:r>
        <w:rPr>
          <w:rFonts w:ascii="Arial Narrow" w:hAnsi="Arial Narrow" w:cs="Arial"/>
          <w:b/>
          <w:sz w:val="21"/>
          <w:szCs w:val="21"/>
        </w:rPr>
        <w:t xml:space="preserve"> INDÚSTRIA E COMÉRCIO LTDA</w:t>
      </w:r>
    </w:p>
    <w:p w14:paraId="3C8E9642" w14:textId="58E6DE8C"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AF35EC">
        <w:rPr>
          <w:rFonts w:ascii="Arial Narrow" w:hAnsi="Arial Narrow" w:cs="Arial"/>
          <w:b/>
          <w:bCs/>
          <w:sz w:val="21"/>
          <w:szCs w:val="21"/>
        </w:rPr>
        <w:t>2</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lastRenderedPageBreak/>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D43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D43F5" w:rsidP="00DC30E5">
          <w:pPr>
            <w:pStyle w:val="Cabealho"/>
            <w:rPr>
              <w:rFonts w:ascii="Arial Narrow" w:hAnsi="Arial Narrow"/>
              <w:sz w:val="24"/>
              <w:szCs w:val="24"/>
            </w:rPr>
          </w:pPr>
        </w:p>
      </w:tc>
    </w:tr>
  </w:tbl>
  <w:p w14:paraId="588B156A" w14:textId="77777777" w:rsidR="008351D6" w:rsidRDefault="008D43F5"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C67D2"/>
    <w:rsid w:val="000E4782"/>
    <w:rsid w:val="0010483D"/>
    <w:rsid w:val="00104AC2"/>
    <w:rsid w:val="00175871"/>
    <w:rsid w:val="001E50F8"/>
    <w:rsid w:val="00242924"/>
    <w:rsid w:val="00321DF2"/>
    <w:rsid w:val="00330243"/>
    <w:rsid w:val="00352F1C"/>
    <w:rsid w:val="003C2F4A"/>
    <w:rsid w:val="003D4FE9"/>
    <w:rsid w:val="0044379F"/>
    <w:rsid w:val="00464796"/>
    <w:rsid w:val="0049763D"/>
    <w:rsid w:val="004F7BE0"/>
    <w:rsid w:val="005708B7"/>
    <w:rsid w:val="005848E4"/>
    <w:rsid w:val="0059634D"/>
    <w:rsid w:val="005E63DE"/>
    <w:rsid w:val="00654D26"/>
    <w:rsid w:val="00661335"/>
    <w:rsid w:val="00680154"/>
    <w:rsid w:val="006F28FE"/>
    <w:rsid w:val="007243C6"/>
    <w:rsid w:val="0072641B"/>
    <w:rsid w:val="007336D4"/>
    <w:rsid w:val="00734E26"/>
    <w:rsid w:val="00835AEF"/>
    <w:rsid w:val="00847A19"/>
    <w:rsid w:val="008572A3"/>
    <w:rsid w:val="008A5E8D"/>
    <w:rsid w:val="008D43F5"/>
    <w:rsid w:val="009524BB"/>
    <w:rsid w:val="00981EAC"/>
    <w:rsid w:val="009A1193"/>
    <w:rsid w:val="009F735D"/>
    <w:rsid w:val="009F7A23"/>
    <w:rsid w:val="00A22767"/>
    <w:rsid w:val="00A44839"/>
    <w:rsid w:val="00A53A24"/>
    <w:rsid w:val="00A5496E"/>
    <w:rsid w:val="00AE4F78"/>
    <w:rsid w:val="00AF0842"/>
    <w:rsid w:val="00AF35EC"/>
    <w:rsid w:val="00B108A2"/>
    <w:rsid w:val="00B32CF2"/>
    <w:rsid w:val="00B51E21"/>
    <w:rsid w:val="00B55F84"/>
    <w:rsid w:val="00B61411"/>
    <w:rsid w:val="00B71F78"/>
    <w:rsid w:val="00B91FA0"/>
    <w:rsid w:val="00BC2FA4"/>
    <w:rsid w:val="00C00DD4"/>
    <w:rsid w:val="00D65ECD"/>
    <w:rsid w:val="00D779D3"/>
    <w:rsid w:val="00DF4149"/>
    <w:rsid w:val="00E12E01"/>
    <w:rsid w:val="00E14AD7"/>
    <w:rsid w:val="00E42B70"/>
    <w:rsid w:val="00E96768"/>
    <w:rsid w:val="00EF1359"/>
    <w:rsid w:val="00F25D41"/>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3620</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50</cp:revision>
  <cp:lastPrinted>2020-12-03T21:12:00Z</cp:lastPrinted>
  <dcterms:created xsi:type="dcterms:W3CDTF">2020-12-03T19:57:00Z</dcterms:created>
  <dcterms:modified xsi:type="dcterms:W3CDTF">2022-04-06T18:51:00Z</dcterms:modified>
</cp:coreProperties>
</file>