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CBB9" w14:textId="77777777" w:rsidR="002A2DA0" w:rsidRDefault="002A2DA0" w:rsidP="002A2DA0">
      <w:pPr>
        <w:tabs>
          <w:tab w:val="left" w:pos="3870"/>
        </w:tabs>
        <w:jc w:val="both"/>
        <w:rPr>
          <w:rFonts w:ascii="Arial Narrow" w:hAnsi="Arial Narrow"/>
          <w:sz w:val="21"/>
          <w:szCs w:val="21"/>
        </w:rPr>
      </w:pPr>
    </w:p>
    <w:p w14:paraId="32A26E12" w14:textId="79B7DDF4" w:rsidR="002A2DA0" w:rsidRPr="00E35AFA" w:rsidRDefault="002A2DA0" w:rsidP="002A2DA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77</w:t>
      </w:r>
      <w:r w:rsidRPr="00E35AFA">
        <w:rPr>
          <w:rFonts w:ascii="Arial Narrow" w:hAnsi="Arial Narrow" w:cs="Arial"/>
          <w:b/>
          <w:bCs/>
          <w:sz w:val="21"/>
          <w:szCs w:val="21"/>
        </w:rPr>
        <w:t>/</w:t>
      </w:r>
      <w:r>
        <w:rPr>
          <w:rFonts w:ascii="Arial Narrow" w:hAnsi="Arial Narrow" w:cs="Arial"/>
          <w:b/>
          <w:bCs/>
          <w:sz w:val="21"/>
          <w:szCs w:val="21"/>
        </w:rPr>
        <w:t>2021</w:t>
      </w:r>
    </w:p>
    <w:p w14:paraId="1023683B" w14:textId="77777777" w:rsidR="002A2DA0" w:rsidRPr="006839CA" w:rsidRDefault="002A2DA0" w:rsidP="002A2DA0">
      <w:pPr>
        <w:jc w:val="center"/>
        <w:rPr>
          <w:rFonts w:ascii="Arial Narrow" w:hAnsi="Arial Narrow"/>
          <w:b/>
          <w:sz w:val="21"/>
          <w:szCs w:val="21"/>
        </w:rPr>
      </w:pPr>
      <w:r w:rsidRPr="006839CA">
        <w:rPr>
          <w:rFonts w:ascii="Arial Narrow" w:hAnsi="Arial Narrow"/>
          <w:b/>
          <w:sz w:val="21"/>
          <w:szCs w:val="21"/>
        </w:rPr>
        <w:t>PROCESSO LICITATÓRIO Nº 04</w:t>
      </w:r>
      <w:r>
        <w:rPr>
          <w:rFonts w:ascii="Arial Narrow" w:hAnsi="Arial Narrow"/>
          <w:b/>
          <w:sz w:val="21"/>
          <w:szCs w:val="21"/>
        </w:rPr>
        <w:t>5</w:t>
      </w:r>
      <w:r w:rsidRPr="006839CA">
        <w:rPr>
          <w:rFonts w:ascii="Arial Narrow" w:hAnsi="Arial Narrow"/>
          <w:b/>
          <w:sz w:val="21"/>
          <w:szCs w:val="21"/>
        </w:rPr>
        <w:t>/2021 - PML</w:t>
      </w:r>
    </w:p>
    <w:p w14:paraId="39624A85" w14:textId="77777777" w:rsidR="002A2DA0" w:rsidRPr="00133219" w:rsidRDefault="002A2DA0" w:rsidP="002A2DA0">
      <w:pPr>
        <w:jc w:val="center"/>
        <w:rPr>
          <w:rFonts w:ascii="Arial Narrow" w:hAnsi="Arial Narrow"/>
          <w:b/>
          <w:sz w:val="21"/>
          <w:szCs w:val="21"/>
        </w:rPr>
      </w:pPr>
      <w:r w:rsidRPr="006839CA">
        <w:rPr>
          <w:rFonts w:ascii="Arial Narrow" w:hAnsi="Arial Narrow"/>
          <w:b/>
          <w:sz w:val="21"/>
          <w:szCs w:val="21"/>
        </w:rPr>
        <w:t>PREGÃO ELETRÔNICO Nº 03</w:t>
      </w:r>
      <w:r>
        <w:rPr>
          <w:rFonts w:ascii="Arial Narrow" w:hAnsi="Arial Narrow"/>
          <w:b/>
          <w:sz w:val="21"/>
          <w:szCs w:val="21"/>
        </w:rPr>
        <w:t>4</w:t>
      </w:r>
      <w:r w:rsidRPr="006839CA">
        <w:rPr>
          <w:rFonts w:ascii="Arial Narrow" w:hAnsi="Arial Narrow"/>
          <w:b/>
          <w:sz w:val="21"/>
          <w:szCs w:val="21"/>
        </w:rPr>
        <w:t>/2021 - PML</w:t>
      </w:r>
    </w:p>
    <w:p w14:paraId="1319CB90" w14:textId="77777777" w:rsidR="002A2DA0" w:rsidRPr="00E35AFA" w:rsidRDefault="002A2DA0" w:rsidP="002A2DA0">
      <w:pPr>
        <w:autoSpaceDE w:val="0"/>
        <w:autoSpaceDN w:val="0"/>
        <w:adjustRightInd w:val="0"/>
        <w:jc w:val="both"/>
        <w:rPr>
          <w:rFonts w:ascii="Arial Narrow" w:hAnsi="Arial Narrow" w:cs="Arial"/>
          <w:b/>
          <w:bCs/>
          <w:sz w:val="21"/>
          <w:szCs w:val="21"/>
        </w:rPr>
      </w:pPr>
    </w:p>
    <w:p w14:paraId="5FA312C6" w14:textId="364483FE"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05 (cinco</w:t>
      </w:r>
      <w:r w:rsidRPr="00E35AFA">
        <w:rPr>
          <w:rFonts w:ascii="Arial Narrow" w:hAnsi="Arial Narrow" w:cs="Arial"/>
          <w:sz w:val="21"/>
          <w:szCs w:val="21"/>
        </w:rPr>
        <w:t xml:space="preserve">) dias do mês de </w:t>
      </w:r>
      <w:r>
        <w:rPr>
          <w:rFonts w:ascii="Arial Narrow" w:hAnsi="Arial Narrow" w:cs="Arial"/>
          <w:sz w:val="21"/>
          <w:szCs w:val="21"/>
        </w:rPr>
        <w:t>agosto</w:t>
      </w:r>
      <w:r w:rsidRPr="00E35AFA">
        <w:rPr>
          <w:rFonts w:ascii="Arial Narrow" w:hAnsi="Arial Narrow" w:cs="Arial"/>
          <w:sz w:val="21"/>
          <w:szCs w:val="21"/>
        </w:rPr>
        <w:t xml:space="preserve"> do ano de </w:t>
      </w:r>
      <w:r>
        <w:rPr>
          <w:rFonts w:ascii="Arial Narrow" w:hAnsi="Arial Narrow" w:cs="Arial"/>
          <w:sz w:val="21"/>
          <w:szCs w:val="21"/>
        </w:rPr>
        <w:t>2021</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xml:space="preserve">, com sede na Avenida 16 de Fevereiro, 151, Centro, por intermédio </w:t>
      </w:r>
      <w:r>
        <w:rPr>
          <w:rFonts w:ascii="Arial Narrow" w:hAnsi="Arial Narrow"/>
          <w:sz w:val="21"/>
          <w:szCs w:val="21"/>
        </w:rPr>
        <w:t xml:space="preserve">da </w:t>
      </w:r>
      <w:r w:rsidRPr="0066686D">
        <w:rPr>
          <w:rFonts w:ascii="Arial Narrow" w:hAnsi="Arial Narrow"/>
          <w:b/>
          <w:bCs/>
          <w:sz w:val="21"/>
          <w:szCs w:val="21"/>
        </w:rPr>
        <w:t>SECRETARIA DE SERVIÇOS INTEGRADOS DE INFRAESTRUTURA E AGROPECUÁRIA,</w:t>
      </w:r>
      <w:r>
        <w:rPr>
          <w:rFonts w:ascii="Arial Narrow" w:hAnsi="Arial Narrow"/>
          <w:sz w:val="21"/>
          <w:szCs w:val="21"/>
        </w:rPr>
        <w:t xml:space="preserve"> representada neste ato por seu Secretário,</w:t>
      </w:r>
      <w:r w:rsidRPr="00E35AFA">
        <w:rPr>
          <w:rFonts w:ascii="Arial Narrow" w:hAnsi="Arial Narrow"/>
          <w:sz w:val="21"/>
          <w:szCs w:val="21"/>
        </w:rPr>
        <w:t xml:space="preserve"> Sr.</w:t>
      </w:r>
      <w:r w:rsidRPr="00E35AFA">
        <w:rPr>
          <w:rFonts w:ascii="Arial Narrow" w:hAnsi="Arial Narrow"/>
          <w:b/>
          <w:sz w:val="21"/>
          <w:szCs w:val="21"/>
        </w:rPr>
        <w:t xml:space="preserve"> </w:t>
      </w:r>
      <w:r>
        <w:rPr>
          <w:rFonts w:ascii="Arial Narrow" w:hAnsi="Arial Narrow"/>
          <w:b/>
          <w:sz w:val="21"/>
          <w:szCs w:val="21"/>
        </w:rPr>
        <w:t>ALCIR JOÃO DENARDI</w:t>
      </w:r>
      <w:r>
        <w:rPr>
          <w:rFonts w:ascii="Arial Narrow" w:hAnsi="Arial Narrow" w:cs="Arial"/>
          <w:sz w:val="21"/>
          <w:szCs w:val="21"/>
        </w:rPr>
        <w:t xml:space="preserve">, </w:t>
      </w:r>
      <w:r w:rsidRPr="00E35AFA">
        <w:rPr>
          <w:rFonts w:ascii="Arial Narrow" w:hAnsi="Arial Narrow" w:cs="Arial"/>
          <w:sz w:val="21"/>
          <w:szCs w:val="21"/>
        </w:rPr>
        <w:t>Órgão Gerenciador, no uso de suas atribuições, resolve registrar os preços ofertados pela empresa:</w:t>
      </w:r>
    </w:p>
    <w:p w14:paraId="0E14305E" w14:textId="77777777" w:rsidR="002A2DA0" w:rsidRPr="00E35AFA" w:rsidRDefault="002A2DA0" w:rsidP="002A2DA0">
      <w:pPr>
        <w:autoSpaceDE w:val="0"/>
        <w:autoSpaceDN w:val="0"/>
        <w:adjustRightInd w:val="0"/>
        <w:jc w:val="both"/>
        <w:rPr>
          <w:rFonts w:ascii="Arial Narrow" w:hAnsi="Arial Narrow" w:cs="Arial"/>
          <w:sz w:val="21"/>
          <w:szCs w:val="21"/>
        </w:rPr>
      </w:pPr>
    </w:p>
    <w:p w14:paraId="379031FB" w14:textId="268600CD" w:rsidR="002A2DA0" w:rsidRPr="00E35AFA" w:rsidRDefault="002A2DA0" w:rsidP="002A2DA0">
      <w:pPr>
        <w:autoSpaceDE w:val="0"/>
        <w:autoSpaceDN w:val="0"/>
        <w:adjustRightInd w:val="0"/>
        <w:jc w:val="both"/>
        <w:rPr>
          <w:rFonts w:ascii="Arial Narrow" w:hAnsi="Arial Narrow" w:cs="Arial"/>
          <w:b/>
          <w:bCs/>
          <w:sz w:val="21"/>
          <w:szCs w:val="21"/>
        </w:rPr>
      </w:pPr>
      <w:r w:rsidRPr="00E35AFA">
        <w:rPr>
          <w:rFonts w:ascii="Arial Narrow" w:hAnsi="Arial Narrow" w:cs="Arial"/>
          <w:b/>
          <w:bCs/>
          <w:sz w:val="21"/>
          <w:szCs w:val="21"/>
        </w:rPr>
        <w:t xml:space="preserve">1 – </w:t>
      </w:r>
      <w:r>
        <w:rPr>
          <w:rFonts w:ascii="Arial Narrow" w:hAnsi="Arial Narrow"/>
          <w:b/>
          <w:bCs/>
          <w:sz w:val="21"/>
          <w:szCs w:val="21"/>
        </w:rPr>
        <w:t>PORTO UNIÃO COMÉRCIO E REPRESENTAÇÃO EIRELI</w:t>
      </w:r>
      <w:r w:rsidRPr="00E35AFA">
        <w:rPr>
          <w:rFonts w:ascii="Arial Narrow" w:hAnsi="Arial Narrow"/>
          <w:b/>
          <w:bCs/>
          <w:sz w:val="21"/>
          <w:szCs w:val="21"/>
        </w:rPr>
        <w:t>,</w:t>
      </w:r>
      <w:r w:rsidRPr="00E35AFA">
        <w:rPr>
          <w:rFonts w:ascii="Arial Narrow" w:hAnsi="Arial Narrow"/>
          <w:sz w:val="21"/>
          <w:szCs w:val="21"/>
        </w:rPr>
        <w:t xml:space="preserve"> pessoa jurídica de direito privado, situada no </w:t>
      </w:r>
      <w:r>
        <w:rPr>
          <w:rFonts w:ascii="Arial Narrow" w:hAnsi="Arial Narrow"/>
          <w:sz w:val="21"/>
          <w:szCs w:val="21"/>
        </w:rPr>
        <w:t>Av. Getúlio Vargas, 734 – sala 02, centro, em Porto União/SC,</w:t>
      </w:r>
      <w:r w:rsidRPr="00E35AFA">
        <w:rPr>
          <w:rFonts w:ascii="Arial Narrow" w:hAnsi="Arial Narrow"/>
          <w:sz w:val="21"/>
          <w:szCs w:val="21"/>
        </w:rPr>
        <w:t xml:space="preserve"> </w:t>
      </w:r>
      <w:r>
        <w:rPr>
          <w:rFonts w:ascii="Arial Narrow" w:hAnsi="Arial Narrow"/>
          <w:sz w:val="21"/>
          <w:szCs w:val="21"/>
        </w:rPr>
        <w:t xml:space="preserve">CEP: 89.400-000, </w:t>
      </w:r>
      <w:r w:rsidRPr="00E35AFA">
        <w:rPr>
          <w:rFonts w:ascii="Arial Narrow" w:hAnsi="Arial Narrow"/>
          <w:sz w:val="21"/>
          <w:szCs w:val="21"/>
        </w:rPr>
        <w:t xml:space="preserve">inscrita no CNPJ sob o nº </w:t>
      </w:r>
      <w:r>
        <w:rPr>
          <w:rFonts w:ascii="Arial Narrow" w:hAnsi="Arial Narrow"/>
          <w:sz w:val="21"/>
          <w:szCs w:val="21"/>
        </w:rPr>
        <w:t xml:space="preserve">33.159.931/0001-96, </w:t>
      </w:r>
      <w:r w:rsidRPr="00E35AFA">
        <w:rPr>
          <w:rFonts w:ascii="Arial Narrow" w:hAnsi="Arial Narrow"/>
          <w:sz w:val="21"/>
          <w:szCs w:val="21"/>
        </w:rPr>
        <w:t>neste ato representada por seu procurador</w:t>
      </w:r>
      <w:r>
        <w:rPr>
          <w:rFonts w:ascii="Arial Narrow" w:hAnsi="Arial Narrow"/>
          <w:sz w:val="21"/>
          <w:szCs w:val="21"/>
        </w:rPr>
        <w:t xml:space="preserve">, Sr. </w:t>
      </w:r>
      <w:r w:rsidRPr="002A2DA0">
        <w:rPr>
          <w:rFonts w:ascii="Arial Narrow" w:hAnsi="Arial Narrow"/>
          <w:b/>
          <w:bCs/>
          <w:sz w:val="21"/>
          <w:szCs w:val="21"/>
        </w:rPr>
        <w:t>ALEX EUGÊNIO CALIKOSKI</w:t>
      </w:r>
      <w:r w:rsidRPr="00E35AFA">
        <w:rPr>
          <w:rFonts w:ascii="Arial Narrow" w:hAnsi="Arial Narrow"/>
          <w:b/>
          <w:bCs/>
          <w:sz w:val="21"/>
          <w:szCs w:val="21"/>
        </w:rPr>
        <w:t>,</w:t>
      </w:r>
      <w:r>
        <w:rPr>
          <w:rFonts w:ascii="Arial Narrow" w:hAnsi="Arial Narrow"/>
          <w:sz w:val="21"/>
          <w:szCs w:val="21"/>
        </w:rPr>
        <w:t xml:space="preserve"> </w:t>
      </w:r>
      <w:r w:rsidRPr="00E35AFA">
        <w:rPr>
          <w:rFonts w:ascii="Arial Narrow" w:hAnsi="Arial Narrow"/>
          <w:sz w:val="21"/>
          <w:szCs w:val="21"/>
        </w:rPr>
        <w:t>portador da cédula de identidade nº</w:t>
      </w:r>
      <w:r>
        <w:rPr>
          <w:rFonts w:ascii="Arial Narrow" w:hAnsi="Arial Narrow"/>
          <w:sz w:val="21"/>
          <w:szCs w:val="21"/>
        </w:rPr>
        <w:t>4819643</w:t>
      </w:r>
      <w:r w:rsidRPr="00E35AFA">
        <w:rPr>
          <w:rFonts w:ascii="Arial Narrow" w:hAnsi="Arial Narrow"/>
          <w:sz w:val="21"/>
          <w:szCs w:val="21"/>
        </w:rPr>
        <w:t xml:space="preserve"> e inscrito no CPF/MF sob o nº </w:t>
      </w:r>
      <w:r>
        <w:rPr>
          <w:rFonts w:ascii="Arial Narrow" w:hAnsi="Arial Narrow"/>
          <w:sz w:val="21"/>
          <w:szCs w:val="21"/>
        </w:rPr>
        <w:t>092.485.759-51</w:t>
      </w:r>
      <w:r w:rsidRPr="00E35AFA">
        <w:rPr>
          <w:rFonts w:ascii="Arial Narrow" w:hAnsi="Arial Narrow" w:cs="Arial"/>
          <w:sz w:val="21"/>
          <w:szCs w:val="21"/>
        </w:rPr>
        <w:t xml:space="preserve">, doravante denominado </w:t>
      </w:r>
      <w:r w:rsidRPr="00E35AFA">
        <w:rPr>
          <w:rFonts w:ascii="Arial Narrow" w:hAnsi="Arial Narrow" w:cs="Arial"/>
          <w:b/>
          <w:bCs/>
          <w:sz w:val="21"/>
          <w:szCs w:val="21"/>
        </w:rPr>
        <w:t>FORNECEDOR 1;</w:t>
      </w:r>
    </w:p>
    <w:p w14:paraId="31DA4DFD" w14:textId="77777777" w:rsidR="002A2DA0" w:rsidRPr="00E35AFA" w:rsidRDefault="002A2DA0" w:rsidP="002A2DA0">
      <w:pPr>
        <w:autoSpaceDE w:val="0"/>
        <w:autoSpaceDN w:val="0"/>
        <w:adjustRightInd w:val="0"/>
        <w:jc w:val="both"/>
        <w:rPr>
          <w:rFonts w:ascii="Arial Narrow" w:hAnsi="Arial Narrow" w:cs="Arial"/>
          <w:sz w:val="21"/>
          <w:szCs w:val="21"/>
        </w:rPr>
      </w:pPr>
    </w:p>
    <w:p w14:paraId="1EEEBAA7" w14:textId="06EC550D"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45</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 Pregão Eletrônico nº 0</w:t>
      </w:r>
      <w:r>
        <w:rPr>
          <w:rFonts w:ascii="Arial Narrow" w:hAnsi="Arial Narrow" w:cs="Arial"/>
          <w:b/>
          <w:bCs/>
          <w:sz w:val="21"/>
          <w:szCs w:val="21"/>
        </w:rPr>
        <w:t>34</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77B670B" w14:textId="77777777" w:rsidR="002A2DA0" w:rsidRPr="00E35AFA" w:rsidRDefault="002A2DA0" w:rsidP="002A2DA0">
      <w:pPr>
        <w:autoSpaceDE w:val="0"/>
        <w:autoSpaceDN w:val="0"/>
        <w:adjustRightInd w:val="0"/>
        <w:jc w:val="both"/>
        <w:rPr>
          <w:rFonts w:ascii="Arial Narrow" w:hAnsi="Arial Narrow" w:cs="Arial"/>
          <w:sz w:val="21"/>
          <w:szCs w:val="21"/>
        </w:rPr>
      </w:pPr>
    </w:p>
    <w:p w14:paraId="642CEAAF"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CLÁUSULA PRIMEIRA</w:t>
      </w:r>
    </w:p>
    <w:p w14:paraId="2A3425AD"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DO OBJETO E DO PREÇO</w:t>
      </w:r>
    </w:p>
    <w:p w14:paraId="2D96191E" w14:textId="77777777" w:rsidR="002A2DA0" w:rsidRPr="00E35AFA" w:rsidRDefault="002A2DA0" w:rsidP="002A2DA0">
      <w:pPr>
        <w:jc w:val="center"/>
        <w:rPr>
          <w:rFonts w:ascii="Arial Narrow" w:hAnsi="Arial Narrow"/>
          <w:b/>
          <w:sz w:val="21"/>
          <w:szCs w:val="21"/>
        </w:rPr>
      </w:pPr>
    </w:p>
    <w:p w14:paraId="724E615F" w14:textId="77777777" w:rsidR="002A2DA0" w:rsidRPr="00E35AFA" w:rsidRDefault="002A2DA0" w:rsidP="002A2DA0">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A presente Ata tem como objeto o</w:t>
      </w:r>
      <w:r>
        <w:rPr>
          <w:rFonts w:ascii="Arial Narrow" w:hAnsi="Arial Narrow"/>
          <w:sz w:val="21"/>
          <w:szCs w:val="21"/>
        </w:rPr>
        <w:t xml:space="preserve"> </w:t>
      </w:r>
      <w:r w:rsidRPr="002E78F0">
        <w:rPr>
          <w:rFonts w:ascii="Arial Narrow" w:hAnsi="Arial Narrow"/>
          <w:sz w:val="21"/>
          <w:szCs w:val="21"/>
        </w:rPr>
        <w:t>Registro de Preço destinado à aquisição, de forma parcelada, de tintas e solvente para demarcação viária, objetivando a execução dos serviços de manutenção das vias públicas do Município de Luzerna/SC, em conformidade com este Edital e Anexos que o integram</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p>
    <w:p w14:paraId="43FA72AC" w14:textId="77777777" w:rsidR="002A2DA0" w:rsidRPr="00E35AFA" w:rsidRDefault="002A2DA0" w:rsidP="002A2DA0">
      <w:pPr>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80"/>
        <w:gridCol w:w="817"/>
        <w:gridCol w:w="730"/>
        <w:gridCol w:w="4052"/>
        <w:gridCol w:w="1109"/>
        <w:gridCol w:w="1106"/>
      </w:tblGrid>
      <w:tr w:rsidR="002A2DA0" w:rsidRPr="009D60D3" w14:paraId="084F80FD" w14:textId="010BF5BC" w:rsidTr="002A2DA0">
        <w:trPr>
          <w:trHeight w:val="322"/>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5CA44AF7" w14:textId="77777777"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Item</w:t>
            </w:r>
          </w:p>
        </w:tc>
        <w:tc>
          <w:tcPr>
            <w:tcW w:w="481" w:type="pct"/>
            <w:tcBorders>
              <w:top w:val="single" w:sz="4" w:space="0" w:color="auto"/>
              <w:left w:val="single" w:sz="4" w:space="0" w:color="auto"/>
              <w:bottom w:val="single" w:sz="4" w:space="0" w:color="auto"/>
              <w:right w:val="single" w:sz="4" w:space="0" w:color="auto"/>
            </w:tcBorders>
            <w:vAlign w:val="center"/>
            <w:hideMark/>
          </w:tcPr>
          <w:p w14:paraId="25DCC63E" w14:textId="77777777"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Quant.</w:t>
            </w:r>
          </w:p>
        </w:tc>
        <w:tc>
          <w:tcPr>
            <w:tcW w:w="430" w:type="pct"/>
            <w:tcBorders>
              <w:top w:val="single" w:sz="4" w:space="0" w:color="auto"/>
              <w:left w:val="single" w:sz="4" w:space="0" w:color="auto"/>
              <w:bottom w:val="single" w:sz="4" w:space="0" w:color="auto"/>
              <w:right w:val="single" w:sz="4" w:space="0" w:color="auto"/>
            </w:tcBorders>
            <w:vAlign w:val="center"/>
            <w:hideMark/>
          </w:tcPr>
          <w:p w14:paraId="21AE0135" w14:textId="77777777"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Unid.</w:t>
            </w:r>
          </w:p>
        </w:tc>
        <w:tc>
          <w:tcPr>
            <w:tcW w:w="2385" w:type="pct"/>
            <w:tcBorders>
              <w:top w:val="single" w:sz="4" w:space="0" w:color="auto"/>
              <w:left w:val="single" w:sz="4" w:space="0" w:color="auto"/>
              <w:bottom w:val="single" w:sz="4" w:space="0" w:color="auto"/>
              <w:right w:val="single" w:sz="4" w:space="0" w:color="auto"/>
            </w:tcBorders>
            <w:vAlign w:val="center"/>
            <w:hideMark/>
          </w:tcPr>
          <w:p w14:paraId="2B710913" w14:textId="77777777"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5E7EF" w14:textId="3414C680"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ED648" w14:textId="215E2742" w:rsidR="002A2DA0" w:rsidRPr="009D60D3" w:rsidRDefault="002A2DA0" w:rsidP="00F47E0C">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 xml:space="preserve">Total </w:t>
            </w:r>
            <w:r w:rsidRPr="009D60D3">
              <w:rPr>
                <w:rFonts w:ascii="Arial Narrow" w:hAnsi="Arial Narrow" w:cs="Arial"/>
                <w:b/>
                <w:bCs/>
                <w:sz w:val="21"/>
                <w:szCs w:val="21"/>
              </w:rPr>
              <w:t>(R$)</w:t>
            </w:r>
          </w:p>
        </w:tc>
      </w:tr>
      <w:tr w:rsidR="002A2DA0" w:rsidRPr="009D60D3" w14:paraId="2F71EB6C" w14:textId="79CF6FB5" w:rsidTr="002A2DA0">
        <w:trPr>
          <w:trHeight w:val="685"/>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6D14101F" w14:textId="77777777" w:rsidR="002A2DA0" w:rsidRPr="00531083" w:rsidRDefault="002A2DA0" w:rsidP="00F47E0C">
            <w:pPr>
              <w:jc w:val="center"/>
              <w:rPr>
                <w:rFonts w:ascii="Arial Narrow" w:hAnsi="Arial Narrow" w:cs="Arial"/>
                <w:b/>
                <w:bCs/>
                <w:sz w:val="21"/>
                <w:szCs w:val="21"/>
              </w:rPr>
            </w:pPr>
            <w:r w:rsidRPr="00531083">
              <w:rPr>
                <w:rFonts w:ascii="Arial Narrow" w:hAnsi="Arial Narrow" w:cs="Arial"/>
                <w:b/>
                <w:bCs/>
                <w:sz w:val="21"/>
                <w:szCs w:val="21"/>
              </w:rPr>
              <w:t>1</w:t>
            </w:r>
          </w:p>
        </w:tc>
        <w:tc>
          <w:tcPr>
            <w:tcW w:w="481" w:type="pct"/>
            <w:tcBorders>
              <w:top w:val="single" w:sz="4" w:space="0" w:color="auto"/>
              <w:left w:val="single" w:sz="4" w:space="0" w:color="auto"/>
              <w:bottom w:val="single" w:sz="4" w:space="0" w:color="auto"/>
              <w:right w:val="single" w:sz="4" w:space="0" w:color="auto"/>
            </w:tcBorders>
            <w:vAlign w:val="center"/>
            <w:hideMark/>
          </w:tcPr>
          <w:p w14:paraId="35BB6787" w14:textId="77777777" w:rsidR="002A2DA0" w:rsidRPr="00531083" w:rsidRDefault="002A2DA0" w:rsidP="00F47E0C">
            <w:pPr>
              <w:jc w:val="center"/>
              <w:rPr>
                <w:rFonts w:ascii="Arial Narrow" w:hAnsi="Arial Narrow" w:cs="Arial"/>
                <w:b/>
                <w:bCs/>
                <w:sz w:val="21"/>
                <w:szCs w:val="21"/>
              </w:rPr>
            </w:pPr>
            <w:r>
              <w:rPr>
                <w:rFonts w:ascii="Arial Narrow" w:hAnsi="Arial Narrow" w:cs="Arial"/>
                <w:b/>
                <w:bCs/>
                <w:sz w:val="21"/>
                <w:szCs w:val="21"/>
              </w:rPr>
              <w:t>20</w:t>
            </w:r>
            <w:r w:rsidRPr="00531083">
              <w:rPr>
                <w:rFonts w:ascii="Arial Narrow" w:hAnsi="Arial Narrow" w:cs="Arial"/>
                <w:b/>
                <w:bCs/>
                <w:sz w:val="21"/>
                <w:szCs w:val="21"/>
              </w:rPr>
              <w:t>,00</w:t>
            </w:r>
          </w:p>
        </w:tc>
        <w:tc>
          <w:tcPr>
            <w:tcW w:w="430" w:type="pct"/>
            <w:tcBorders>
              <w:top w:val="single" w:sz="4" w:space="0" w:color="auto"/>
              <w:left w:val="single" w:sz="4" w:space="0" w:color="auto"/>
              <w:bottom w:val="single" w:sz="4" w:space="0" w:color="auto"/>
              <w:right w:val="single" w:sz="4" w:space="0" w:color="auto"/>
            </w:tcBorders>
            <w:vAlign w:val="center"/>
            <w:hideMark/>
          </w:tcPr>
          <w:p w14:paraId="717F8007" w14:textId="77777777" w:rsidR="002A2DA0" w:rsidRPr="00531083" w:rsidRDefault="002A2DA0" w:rsidP="00F47E0C">
            <w:pPr>
              <w:jc w:val="center"/>
              <w:rPr>
                <w:rFonts w:ascii="Arial Narrow" w:hAnsi="Arial Narrow" w:cs="Arial"/>
                <w:b/>
                <w:bCs/>
                <w:sz w:val="21"/>
                <w:szCs w:val="21"/>
              </w:rPr>
            </w:pPr>
            <w:r w:rsidRPr="00531083">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hideMark/>
          </w:tcPr>
          <w:p w14:paraId="435F9284" w14:textId="77777777" w:rsidR="002A2DA0" w:rsidRPr="00531083" w:rsidRDefault="002A2DA0" w:rsidP="00F47E0C">
            <w:pPr>
              <w:jc w:val="both"/>
              <w:rPr>
                <w:rFonts w:ascii="Arial Narrow" w:hAnsi="Arial Narrow" w:cs="Arial"/>
                <w:sz w:val="21"/>
                <w:szCs w:val="21"/>
              </w:rPr>
            </w:pPr>
            <w:r w:rsidRPr="007043C5">
              <w:rPr>
                <w:rFonts w:ascii="Arial Narrow" w:hAnsi="Arial Narrow"/>
                <w:sz w:val="21"/>
                <w:szCs w:val="21"/>
              </w:rPr>
              <w:t>Tinta para demarcação viária balde 18 litros na cor amarela, de acordo com a ABNT NBR 11862.</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4A31A" w14:textId="0CB0205C" w:rsidR="002A2DA0" w:rsidRPr="00442C92" w:rsidRDefault="002A2DA0" w:rsidP="002A2DA0">
            <w:pPr>
              <w:jc w:val="center"/>
              <w:rPr>
                <w:rFonts w:ascii="Arial Narrow" w:hAnsi="Arial Narrow" w:cs="Arial"/>
                <w:b/>
                <w:bCs/>
                <w:sz w:val="21"/>
                <w:szCs w:val="21"/>
              </w:rPr>
            </w:pPr>
            <w:r>
              <w:rPr>
                <w:rFonts w:ascii="Arial Narrow" w:hAnsi="Arial Narrow" w:cs="Arial"/>
                <w:b/>
                <w:bCs/>
                <w:sz w:val="21"/>
                <w:szCs w:val="21"/>
              </w:rPr>
              <w:t>244,73</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D591C" w14:textId="7D2BE411" w:rsidR="002A2DA0" w:rsidRDefault="002A2DA0" w:rsidP="002A2DA0">
            <w:pPr>
              <w:jc w:val="center"/>
              <w:rPr>
                <w:rFonts w:ascii="Arial Narrow" w:hAnsi="Arial Narrow" w:cs="Arial"/>
                <w:b/>
                <w:bCs/>
                <w:sz w:val="21"/>
                <w:szCs w:val="21"/>
              </w:rPr>
            </w:pPr>
            <w:r>
              <w:rPr>
                <w:rFonts w:ascii="Arial Narrow" w:hAnsi="Arial Narrow" w:cs="Arial"/>
                <w:b/>
                <w:bCs/>
                <w:sz w:val="21"/>
                <w:szCs w:val="21"/>
              </w:rPr>
              <w:t>4.894,60</w:t>
            </w:r>
          </w:p>
        </w:tc>
      </w:tr>
      <w:tr w:rsidR="002A2DA0" w:rsidRPr="009D60D3" w14:paraId="3D81F8DF" w14:textId="03503F72" w:rsidTr="002A2DA0">
        <w:trPr>
          <w:trHeight w:val="685"/>
          <w:jc w:val="center"/>
        </w:trPr>
        <w:tc>
          <w:tcPr>
            <w:tcW w:w="400" w:type="pct"/>
            <w:tcBorders>
              <w:top w:val="single" w:sz="4" w:space="0" w:color="auto"/>
              <w:left w:val="single" w:sz="4" w:space="0" w:color="auto"/>
              <w:bottom w:val="single" w:sz="4" w:space="0" w:color="auto"/>
              <w:right w:val="single" w:sz="4" w:space="0" w:color="auto"/>
            </w:tcBorders>
            <w:vAlign w:val="center"/>
          </w:tcPr>
          <w:p w14:paraId="406152F2" w14:textId="77777777" w:rsidR="002A2DA0" w:rsidRPr="00531083" w:rsidRDefault="002A2DA0" w:rsidP="00F47E0C">
            <w:pPr>
              <w:jc w:val="center"/>
              <w:rPr>
                <w:rFonts w:ascii="Arial Narrow" w:hAnsi="Arial Narrow" w:cs="Arial"/>
                <w:b/>
                <w:bCs/>
                <w:sz w:val="21"/>
                <w:szCs w:val="21"/>
              </w:rPr>
            </w:pPr>
            <w:r>
              <w:rPr>
                <w:rFonts w:ascii="Arial Narrow" w:hAnsi="Arial Narrow" w:cs="Arial"/>
                <w:b/>
                <w:bCs/>
                <w:sz w:val="21"/>
                <w:szCs w:val="21"/>
              </w:rPr>
              <w:t>2</w:t>
            </w:r>
          </w:p>
        </w:tc>
        <w:tc>
          <w:tcPr>
            <w:tcW w:w="481" w:type="pct"/>
            <w:tcBorders>
              <w:top w:val="single" w:sz="4" w:space="0" w:color="auto"/>
              <w:left w:val="single" w:sz="4" w:space="0" w:color="auto"/>
              <w:bottom w:val="single" w:sz="4" w:space="0" w:color="auto"/>
              <w:right w:val="single" w:sz="4" w:space="0" w:color="auto"/>
            </w:tcBorders>
            <w:vAlign w:val="center"/>
          </w:tcPr>
          <w:p w14:paraId="70B7D70B" w14:textId="77777777" w:rsidR="002A2DA0" w:rsidRDefault="002A2DA0" w:rsidP="00F47E0C">
            <w:pPr>
              <w:jc w:val="center"/>
              <w:rPr>
                <w:rFonts w:ascii="Arial Narrow" w:hAnsi="Arial Narrow" w:cs="Arial"/>
                <w:b/>
                <w:bCs/>
                <w:sz w:val="21"/>
                <w:szCs w:val="21"/>
              </w:rPr>
            </w:pPr>
            <w:r>
              <w:rPr>
                <w:rFonts w:ascii="Arial Narrow" w:hAnsi="Arial Narrow" w:cs="Arial"/>
                <w:b/>
                <w:bCs/>
                <w:sz w:val="21"/>
                <w:szCs w:val="21"/>
              </w:rPr>
              <w:t>20,00</w:t>
            </w:r>
          </w:p>
        </w:tc>
        <w:tc>
          <w:tcPr>
            <w:tcW w:w="430" w:type="pct"/>
            <w:tcBorders>
              <w:top w:val="single" w:sz="4" w:space="0" w:color="auto"/>
              <w:left w:val="single" w:sz="4" w:space="0" w:color="auto"/>
              <w:bottom w:val="single" w:sz="4" w:space="0" w:color="auto"/>
              <w:right w:val="single" w:sz="4" w:space="0" w:color="auto"/>
            </w:tcBorders>
            <w:vAlign w:val="center"/>
          </w:tcPr>
          <w:p w14:paraId="57C1A5A0" w14:textId="77777777" w:rsidR="002A2DA0" w:rsidRPr="00531083" w:rsidRDefault="002A2DA0" w:rsidP="00F47E0C">
            <w:pPr>
              <w:jc w:val="center"/>
              <w:rPr>
                <w:rFonts w:ascii="Arial Narrow" w:hAnsi="Arial Narrow" w:cs="Arial"/>
                <w:b/>
                <w:bCs/>
                <w:sz w:val="21"/>
                <w:szCs w:val="21"/>
              </w:rPr>
            </w:pPr>
            <w:r>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tcPr>
          <w:p w14:paraId="3AFBC2DE" w14:textId="77777777" w:rsidR="002A2DA0" w:rsidRPr="0075469D" w:rsidRDefault="002A2DA0" w:rsidP="00F47E0C">
            <w:pPr>
              <w:jc w:val="both"/>
              <w:rPr>
                <w:rFonts w:ascii="Arial Narrow" w:hAnsi="Arial Narrow" w:cs="Arial"/>
                <w:sz w:val="21"/>
                <w:szCs w:val="21"/>
              </w:rPr>
            </w:pPr>
            <w:r w:rsidRPr="007043C5">
              <w:rPr>
                <w:rFonts w:ascii="Arial Narrow" w:hAnsi="Arial Narrow"/>
                <w:sz w:val="21"/>
                <w:szCs w:val="21"/>
              </w:rPr>
              <w:t>Tinta para demarcação viária balde 18 litros na cor branca, de acordo com a ABNT NBR 11862.</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F8D05" w14:textId="7B68CE84" w:rsidR="002A2DA0" w:rsidRDefault="002A2DA0" w:rsidP="002A2DA0">
            <w:pPr>
              <w:jc w:val="center"/>
              <w:rPr>
                <w:rFonts w:ascii="Arial Narrow" w:hAnsi="Arial Narrow" w:cs="Arial"/>
                <w:b/>
                <w:bCs/>
                <w:sz w:val="21"/>
                <w:szCs w:val="21"/>
              </w:rPr>
            </w:pPr>
            <w:r>
              <w:rPr>
                <w:rFonts w:ascii="Arial Narrow" w:hAnsi="Arial Narrow" w:cs="Arial"/>
                <w:b/>
                <w:bCs/>
                <w:sz w:val="21"/>
                <w:szCs w:val="21"/>
              </w:rPr>
              <w:t>234,88</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EBBB3" w14:textId="09F7C3BF" w:rsidR="002A2DA0" w:rsidRDefault="002A2DA0" w:rsidP="002A2DA0">
            <w:pPr>
              <w:jc w:val="center"/>
              <w:rPr>
                <w:rFonts w:ascii="Arial Narrow" w:hAnsi="Arial Narrow" w:cs="Arial"/>
                <w:b/>
                <w:bCs/>
                <w:sz w:val="21"/>
                <w:szCs w:val="21"/>
              </w:rPr>
            </w:pPr>
            <w:r>
              <w:rPr>
                <w:rFonts w:ascii="Arial Narrow" w:hAnsi="Arial Narrow" w:cs="Arial"/>
                <w:b/>
                <w:bCs/>
                <w:sz w:val="21"/>
                <w:szCs w:val="21"/>
              </w:rPr>
              <w:t>4.697,60</w:t>
            </w:r>
          </w:p>
        </w:tc>
      </w:tr>
      <w:tr w:rsidR="002A2DA0" w:rsidRPr="009D60D3" w14:paraId="2D47E96D" w14:textId="3C93A037" w:rsidTr="002A2DA0">
        <w:trPr>
          <w:trHeight w:val="457"/>
          <w:jc w:val="center"/>
        </w:trPr>
        <w:tc>
          <w:tcPr>
            <w:tcW w:w="400" w:type="pct"/>
            <w:tcBorders>
              <w:top w:val="single" w:sz="4" w:space="0" w:color="auto"/>
              <w:left w:val="single" w:sz="4" w:space="0" w:color="auto"/>
              <w:bottom w:val="single" w:sz="4" w:space="0" w:color="auto"/>
              <w:right w:val="single" w:sz="4" w:space="0" w:color="auto"/>
            </w:tcBorders>
            <w:vAlign w:val="center"/>
          </w:tcPr>
          <w:p w14:paraId="3E3546BF" w14:textId="77777777" w:rsidR="002A2DA0" w:rsidRDefault="002A2DA0" w:rsidP="00F47E0C">
            <w:pPr>
              <w:jc w:val="center"/>
              <w:rPr>
                <w:rFonts w:ascii="Arial Narrow" w:hAnsi="Arial Narrow" w:cs="Arial"/>
                <w:b/>
                <w:bCs/>
                <w:sz w:val="21"/>
                <w:szCs w:val="21"/>
              </w:rPr>
            </w:pPr>
            <w:r>
              <w:rPr>
                <w:rFonts w:ascii="Arial Narrow" w:hAnsi="Arial Narrow" w:cs="Arial"/>
                <w:b/>
                <w:bCs/>
                <w:sz w:val="21"/>
                <w:szCs w:val="21"/>
              </w:rPr>
              <w:t>3</w:t>
            </w:r>
          </w:p>
        </w:tc>
        <w:tc>
          <w:tcPr>
            <w:tcW w:w="481" w:type="pct"/>
            <w:tcBorders>
              <w:top w:val="single" w:sz="4" w:space="0" w:color="auto"/>
              <w:left w:val="single" w:sz="4" w:space="0" w:color="auto"/>
              <w:bottom w:val="single" w:sz="4" w:space="0" w:color="auto"/>
              <w:right w:val="single" w:sz="4" w:space="0" w:color="auto"/>
            </w:tcBorders>
            <w:vAlign w:val="center"/>
          </w:tcPr>
          <w:p w14:paraId="1CE7EF05" w14:textId="77777777" w:rsidR="002A2DA0" w:rsidRDefault="002A2DA0" w:rsidP="00F47E0C">
            <w:pPr>
              <w:jc w:val="center"/>
              <w:rPr>
                <w:rFonts w:ascii="Arial Narrow" w:hAnsi="Arial Narrow" w:cs="Arial"/>
                <w:b/>
                <w:bCs/>
                <w:sz w:val="21"/>
                <w:szCs w:val="21"/>
              </w:rPr>
            </w:pPr>
            <w:r>
              <w:rPr>
                <w:rFonts w:ascii="Arial Narrow" w:hAnsi="Arial Narrow" w:cs="Arial"/>
                <w:b/>
                <w:bCs/>
                <w:sz w:val="21"/>
                <w:szCs w:val="21"/>
              </w:rPr>
              <w:t>20,00</w:t>
            </w:r>
          </w:p>
        </w:tc>
        <w:tc>
          <w:tcPr>
            <w:tcW w:w="430" w:type="pct"/>
            <w:tcBorders>
              <w:top w:val="single" w:sz="4" w:space="0" w:color="auto"/>
              <w:left w:val="single" w:sz="4" w:space="0" w:color="auto"/>
              <w:bottom w:val="single" w:sz="4" w:space="0" w:color="auto"/>
              <w:right w:val="single" w:sz="4" w:space="0" w:color="auto"/>
            </w:tcBorders>
            <w:vAlign w:val="center"/>
          </w:tcPr>
          <w:p w14:paraId="08C9604C" w14:textId="77777777" w:rsidR="002A2DA0" w:rsidRDefault="002A2DA0" w:rsidP="00F47E0C">
            <w:pPr>
              <w:jc w:val="center"/>
              <w:rPr>
                <w:rFonts w:ascii="Arial Narrow" w:hAnsi="Arial Narrow" w:cs="Arial"/>
                <w:b/>
                <w:bCs/>
                <w:sz w:val="21"/>
                <w:szCs w:val="21"/>
              </w:rPr>
            </w:pPr>
            <w:r>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tcPr>
          <w:p w14:paraId="307FF00B" w14:textId="77777777" w:rsidR="002A2DA0" w:rsidRPr="0075469D" w:rsidRDefault="002A2DA0" w:rsidP="00F47E0C">
            <w:pPr>
              <w:jc w:val="both"/>
              <w:rPr>
                <w:rFonts w:ascii="Arial Narrow" w:hAnsi="Arial Narrow" w:cs="Arial"/>
                <w:sz w:val="21"/>
                <w:szCs w:val="21"/>
              </w:rPr>
            </w:pPr>
            <w:r w:rsidRPr="007043C5">
              <w:rPr>
                <w:rFonts w:ascii="Arial Narrow" w:hAnsi="Arial Narrow"/>
                <w:sz w:val="21"/>
                <w:szCs w:val="21"/>
              </w:rPr>
              <w:t>Solvente para tinta para demarcação viária, lata de 18 litros.</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8A4D2" w14:textId="3404C7A3" w:rsidR="002A2DA0" w:rsidRDefault="002A2DA0" w:rsidP="002A2DA0">
            <w:pPr>
              <w:jc w:val="center"/>
              <w:rPr>
                <w:rFonts w:ascii="Arial Narrow" w:hAnsi="Arial Narrow" w:cs="Arial"/>
                <w:b/>
                <w:bCs/>
                <w:sz w:val="21"/>
                <w:szCs w:val="21"/>
              </w:rPr>
            </w:pPr>
            <w:r>
              <w:rPr>
                <w:rFonts w:ascii="Arial Narrow" w:hAnsi="Arial Narrow" w:cs="Arial"/>
                <w:b/>
                <w:bCs/>
                <w:sz w:val="21"/>
                <w:szCs w:val="21"/>
              </w:rPr>
              <w:t>172,62</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634D4" w14:textId="3515C35E" w:rsidR="002A2DA0" w:rsidRDefault="002A2DA0" w:rsidP="002A2DA0">
            <w:pPr>
              <w:jc w:val="center"/>
              <w:rPr>
                <w:rFonts w:ascii="Arial Narrow" w:hAnsi="Arial Narrow" w:cs="Arial"/>
                <w:b/>
                <w:bCs/>
                <w:sz w:val="21"/>
                <w:szCs w:val="21"/>
              </w:rPr>
            </w:pPr>
            <w:r>
              <w:rPr>
                <w:rFonts w:ascii="Arial Narrow" w:hAnsi="Arial Narrow" w:cs="Arial"/>
                <w:b/>
                <w:bCs/>
                <w:sz w:val="21"/>
                <w:szCs w:val="21"/>
              </w:rPr>
              <w:t>3.452,40</w:t>
            </w:r>
          </w:p>
        </w:tc>
      </w:tr>
    </w:tbl>
    <w:p w14:paraId="52D3CF4F" w14:textId="77777777" w:rsidR="002A2DA0" w:rsidRPr="00E35AFA" w:rsidRDefault="002A2DA0" w:rsidP="002A2DA0">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22C4F419" w14:textId="57DB14DA" w:rsidR="002A2DA0" w:rsidRPr="00E35AFA" w:rsidRDefault="002A2DA0" w:rsidP="002A2DA0">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E35AFA">
        <w:rPr>
          <w:rFonts w:ascii="Arial Narrow" w:hAnsi="Arial Narrow" w:cs="Arial"/>
          <w:sz w:val="21"/>
          <w:szCs w:val="21"/>
        </w:rPr>
        <w:t xml:space="preserve">O </w:t>
      </w:r>
      <w:r w:rsidRPr="00E35AFA">
        <w:rPr>
          <w:rFonts w:ascii="Arial Narrow" w:hAnsi="Arial Narrow" w:cs="Arial"/>
          <w:b/>
          <w:bCs/>
          <w:sz w:val="21"/>
          <w:szCs w:val="21"/>
        </w:rPr>
        <w:t>FORNECEDOR 01</w:t>
      </w:r>
      <w:r w:rsidRPr="00E35AFA">
        <w:rPr>
          <w:rFonts w:ascii="Arial Narrow" w:hAnsi="Arial Narrow" w:cs="Arial"/>
          <w:sz w:val="21"/>
          <w:szCs w:val="21"/>
        </w:rPr>
        <w:t xml:space="preserve">, responsável pelo fornecimento dos </w:t>
      </w:r>
      <w:r w:rsidRPr="00E35AFA">
        <w:rPr>
          <w:rFonts w:ascii="Arial Narrow" w:hAnsi="Arial Narrow" w:cs="Arial"/>
          <w:b/>
          <w:bCs/>
          <w:sz w:val="21"/>
          <w:szCs w:val="21"/>
        </w:rPr>
        <w:t xml:space="preserve">itens descritos na tabela acima, </w:t>
      </w:r>
      <w:r w:rsidRPr="00E35AFA">
        <w:rPr>
          <w:rFonts w:ascii="Arial Narrow" w:hAnsi="Arial Narrow" w:cs="Arial"/>
          <w:sz w:val="21"/>
          <w:szCs w:val="21"/>
        </w:rPr>
        <w:t xml:space="preserve">receberá o valor global total de </w:t>
      </w:r>
      <w:r w:rsidRPr="00E35AFA">
        <w:rPr>
          <w:rFonts w:ascii="Arial Narrow" w:hAnsi="Arial Narrow" w:cs="Arial"/>
          <w:b/>
          <w:bCs/>
          <w:sz w:val="21"/>
          <w:szCs w:val="21"/>
        </w:rPr>
        <w:t xml:space="preserve">R$ </w:t>
      </w:r>
      <w:r>
        <w:rPr>
          <w:rFonts w:ascii="Arial Narrow" w:hAnsi="Arial Narrow" w:cs="Arial"/>
          <w:b/>
          <w:bCs/>
          <w:sz w:val="21"/>
          <w:szCs w:val="21"/>
        </w:rPr>
        <w:t>13.044,60 (treze mil e quarenta e quatro reais e sessenta centavos</w:t>
      </w:r>
      <w:r w:rsidRPr="00E35AFA">
        <w:rPr>
          <w:rFonts w:ascii="Arial Narrow" w:hAnsi="Arial Narrow" w:cs="Arial"/>
          <w:b/>
          <w:bCs/>
          <w:sz w:val="21"/>
          <w:szCs w:val="21"/>
        </w:rPr>
        <w:t>).</w:t>
      </w:r>
    </w:p>
    <w:p w14:paraId="78D53A38"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p>
    <w:p w14:paraId="27278010"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3168BA42"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19BE44A7" w14:textId="77777777" w:rsidR="002A2DA0" w:rsidRPr="00E35AFA" w:rsidRDefault="002A2DA0" w:rsidP="002A2DA0">
      <w:pPr>
        <w:jc w:val="both"/>
        <w:rPr>
          <w:rFonts w:ascii="Arial Narrow" w:hAnsi="Arial Narrow"/>
          <w:b/>
          <w:i/>
          <w:sz w:val="21"/>
          <w:szCs w:val="21"/>
        </w:rPr>
      </w:pPr>
    </w:p>
    <w:p w14:paraId="335C89DE" w14:textId="77777777" w:rsidR="002A2DA0" w:rsidRPr="00087B23" w:rsidRDefault="002A2DA0" w:rsidP="002A2DA0">
      <w:pPr>
        <w:pStyle w:val="Corpodetexto"/>
        <w:tabs>
          <w:tab w:val="left" w:pos="180"/>
        </w:tabs>
        <w:rPr>
          <w:rFonts w:ascii="Arial Narrow" w:hAnsi="Arial Narrow" w:cs="Calibri"/>
          <w:b/>
          <w:bCs/>
          <w:i/>
          <w:iCs/>
          <w:sz w:val="21"/>
          <w:szCs w:val="21"/>
          <w:lang w:eastAsia="pt-BR"/>
        </w:rPr>
      </w:pPr>
      <w:r>
        <w:rPr>
          <w:rFonts w:ascii="Arial Narrow" w:hAnsi="Arial Narrow" w:cs="Calibri"/>
          <w:sz w:val="21"/>
          <w:szCs w:val="21"/>
          <w:lang w:eastAsia="pt-BR"/>
        </w:rPr>
        <w:t>2.</w:t>
      </w:r>
      <w:r w:rsidRPr="00987E55">
        <w:rPr>
          <w:rFonts w:ascii="Arial Narrow" w:hAnsi="Arial Narrow" w:cs="Calibri"/>
          <w:sz w:val="21"/>
          <w:szCs w:val="21"/>
          <w:lang w:eastAsia="pt-BR"/>
        </w:rPr>
        <w:t xml:space="preserve">1. </w:t>
      </w:r>
      <w:r>
        <w:rPr>
          <w:rFonts w:ascii="Arial Narrow" w:hAnsi="Arial Narrow" w:cs="Calibri"/>
          <w:sz w:val="21"/>
          <w:szCs w:val="21"/>
          <w:lang w:eastAsia="pt-BR"/>
        </w:rPr>
        <w:t>O FORNECEDOR</w:t>
      </w:r>
      <w:r w:rsidRPr="00987E55">
        <w:rPr>
          <w:rFonts w:ascii="Arial Narrow" w:hAnsi="Arial Narrow" w:cs="Calibri"/>
          <w:sz w:val="21"/>
          <w:szCs w:val="21"/>
          <w:lang w:eastAsia="pt-BR"/>
        </w:rPr>
        <w:t xml:space="preserve"> deverá atender às especificações </w:t>
      </w:r>
      <w:r>
        <w:rPr>
          <w:rFonts w:ascii="Arial Narrow" w:hAnsi="Arial Narrow" w:cs="Calibri"/>
          <w:sz w:val="21"/>
          <w:szCs w:val="21"/>
          <w:lang w:eastAsia="pt-BR"/>
        </w:rPr>
        <w:t>do Termo de Referência</w:t>
      </w:r>
      <w:r w:rsidRPr="00987E55">
        <w:rPr>
          <w:rFonts w:ascii="Arial Narrow" w:hAnsi="Arial Narrow" w:cs="Calibri"/>
          <w:sz w:val="21"/>
          <w:szCs w:val="21"/>
          <w:lang w:eastAsia="pt-BR"/>
        </w:rPr>
        <w:t xml:space="preserve">, sendo que o objeto licitado deverá ser fornecido, de forma parcelada, de acordo com as necessidades do Município de Luzerna, devendo a proponente vencedora, proceder à entrega das mesmas em até </w:t>
      </w:r>
      <w:r w:rsidRPr="00087B23">
        <w:rPr>
          <w:rFonts w:ascii="Arial Narrow" w:hAnsi="Arial Narrow" w:cs="Calibri"/>
          <w:b/>
          <w:bCs/>
          <w:i/>
          <w:iCs/>
          <w:sz w:val="21"/>
          <w:szCs w:val="21"/>
          <w:lang w:eastAsia="pt-BR"/>
        </w:rPr>
        <w:t>15 (quinze) dias contados da data da solicitação, sem a exigência de valor ou quantitativo mínimo, no local determinado pelo setor municipal requisitante, sem custos adicionais.</w:t>
      </w:r>
    </w:p>
    <w:p w14:paraId="0021E344" w14:textId="77777777" w:rsidR="002A2DA0" w:rsidRDefault="002A2DA0" w:rsidP="002A2DA0">
      <w:pPr>
        <w:pStyle w:val="Corpodetexto"/>
        <w:tabs>
          <w:tab w:val="left" w:pos="180"/>
        </w:tabs>
        <w:rPr>
          <w:rFonts w:ascii="Arial Narrow" w:hAnsi="Arial Narrow" w:cs="Calibri"/>
          <w:sz w:val="21"/>
          <w:szCs w:val="21"/>
          <w:lang w:eastAsia="pt-BR"/>
        </w:rPr>
      </w:pPr>
    </w:p>
    <w:p w14:paraId="2F186479" w14:textId="77777777" w:rsidR="002A2DA0"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lastRenderedPageBreak/>
        <w:t>2.2</w:t>
      </w:r>
      <w:r w:rsidRPr="00987E55">
        <w:rPr>
          <w:rFonts w:ascii="Arial Narrow" w:hAnsi="Arial Narrow" w:cs="Calibri"/>
          <w:sz w:val="21"/>
          <w:szCs w:val="21"/>
          <w:lang w:eastAsia="pt-BR"/>
        </w:rPr>
        <w:t>. Os materiais fornecidos deverão estar de acordo com as normas e legislação pertinentes para cada um e apresentar as características originais do fabricante.</w:t>
      </w:r>
    </w:p>
    <w:p w14:paraId="55D33559" w14:textId="77777777" w:rsidR="002A2DA0" w:rsidRDefault="002A2DA0" w:rsidP="002A2DA0">
      <w:pPr>
        <w:pStyle w:val="Corpodetexto"/>
        <w:tabs>
          <w:tab w:val="left" w:pos="180"/>
        </w:tabs>
        <w:rPr>
          <w:rFonts w:ascii="Arial Narrow" w:hAnsi="Arial Narrow" w:cs="Calibri"/>
          <w:sz w:val="21"/>
          <w:szCs w:val="21"/>
          <w:lang w:eastAsia="pt-BR"/>
        </w:rPr>
      </w:pPr>
    </w:p>
    <w:p w14:paraId="22B272D2" w14:textId="77777777" w:rsidR="002A2DA0" w:rsidRPr="00987E55"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 xml:space="preserve">2.3. </w:t>
      </w:r>
      <w:r w:rsidRPr="00987E55">
        <w:rPr>
          <w:rFonts w:ascii="Arial Narrow" w:hAnsi="Arial Narrow" w:cs="Calibri"/>
          <w:sz w:val="21"/>
          <w:szCs w:val="21"/>
          <w:lang w:eastAsia="pt-BR"/>
        </w:rPr>
        <w:t xml:space="preserve">Não serão aceitos produtos clonados, reciclados, </w:t>
      </w:r>
      <w:proofErr w:type="spellStart"/>
      <w:r w:rsidRPr="00987E55">
        <w:rPr>
          <w:rFonts w:ascii="Arial Narrow" w:hAnsi="Arial Narrow" w:cs="Calibri"/>
          <w:sz w:val="21"/>
          <w:szCs w:val="21"/>
          <w:lang w:eastAsia="pt-BR"/>
        </w:rPr>
        <w:t>remanufaturados</w:t>
      </w:r>
      <w:proofErr w:type="spellEnd"/>
      <w:r w:rsidRPr="00987E55">
        <w:rPr>
          <w:rFonts w:ascii="Arial Narrow" w:hAnsi="Arial Narrow" w:cs="Calibri"/>
          <w:sz w:val="21"/>
          <w:szCs w:val="21"/>
          <w:lang w:eastAsia="pt-BR"/>
        </w:rPr>
        <w:t xml:space="preserve"> ou que tenham sofrido qualquer alteração em suas características originais.</w:t>
      </w:r>
    </w:p>
    <w:p w14:paraId="32EBB3D0" w14:textId="77777777" w:rsidR="002A2DA0" w:rsidRDefault="002A2DA0" w:rsidP="002A2DA0">
      <w:pPr>
        <w:pStyle w:val="Corpodetexto"/>
        <w:tabs>
          <w:tab w:val="left" w:pos="180"/>
        </w:tabs>
        <w:rPr>
          <w:rFonts w:ascii="Arial Narrow" w:hAnsi="Arial Narrow" w:cs="Calibri"/>
          <w:sz w:val="21"/>
          <w:szCs w:val="21"/>
          <w:lang w:eastAsia="pt-BR"/>
        </w:rPr>
      </w:pPr>
    </w:p>
    <w:p w14:paraId="175DFE05" w14:textId="77777777" w:rsidR="002A2DA0" w:rsidRPr="00987E55"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2.4</w:t>
      </w:r>
      <w:r w:rsidRPr="00987E55">
        <w:rPr>
          <w:rFonts w:ascii="Arial Narrow" w:hAnsi="Arial Narrow" w:cs="Calibri"/>
          <w:sz w:val="21"/>
          <w:szCs w:val="21"/>
          <w:lang w:eastAsia="pt-BR"/>
        </w:rPr>
        <w:t>.</w:t>
      </w:r>
      <w:r>
        <w:rPr>
          <w:rFonts w:ascii="Arial Narrow" w:hAnsi="Arial Narrow" w:cs="Calibri"/>
          <w:sz w:val="21"/>
          <w:szCs w:val="21"/>
          <w:lang w:eastAsia="pt-BR"/>
        </w:rPr>
        <w:t xml:space="preserve"> O FORNECEDOR d</w:t>
      </w:r>
      <w:r w:rsidRPr="00987E55">
        <w:rPr>
          <w:rFonts w:ascii="Arial Narrow" w:hAnsi="Arial Narrow" w:cs="Calibri"/>
          <w:sz w:val="21"/>
          <w:szCs w:val="21"/>
          <w:lang w:eastAsia="pt-BR"/>
        </w:rPr>
        <w:t xml:space="preserve">everá </w:t>
      </w:r>
      <w:r>
        <w:rPr>
          <w:rFonts w:ascii="Arial Narrow" w:hAnsi="Arial Narrow" w:cs="Calibri"/>
          <w:sz w:val="21"/>
          <w:szCs w:val="21"/>
          <w:lang w:eastAsia="pt-BR"/>
        </w:rPr>
        <w:t>entregar produtos de primeira qualidade</w:t>
      </w:r>
      <w:r w:rsidRPr="00987E55">
        <w:rPr>
          <w:rFonts w:ascii="Arial Narrow" w:hAnsi="Arial Narrow" w:cs="Calibri"/>
          <w:sz w:val="21"/>
          <w:szCs w:val="21"/>
          <w:lang w:eastAsia="pt-BR"/>
        </w:rPr>
        <w:t>,</w:t>
      </w:r>
      <w:r>
        <w:rPr>
          <w:rFonts w:ascii="Arial Narrow" w:hAnsi="Arial Narrow" w:cs="Calibri"/>
          <w:sz w:val="21"/>
          <w:szCs w:val="21"/>
          <w:lang w:eastAsia="pt-BR"/>
        </w:rPr>
        <w:t xml:space="preserve"> e</w:t>
      </w:r>
      <w:r w:rsidRPr="00987E55">
        <w:rPr>
          <w:rFonts w:ascii="Arial Narrow" w:hAnsi="Arial Narrow" w:cs="Calibri"/>
          <w:sz w:val="21"/>
          <w:szCs w:val="21"/>
          <w:lang w:eastAsia="pt-BR"/>
        </w:rPr>
        <w:t xml:space="preserve"> sempre que aplicável ao objeto, entregar produtos que possuam selo INMETRO e tenham sido fabricados dentro dos padrões ABNT, ANVISA ou de acordo com as determinações de outros órgãos, agências ou congêneres que regulamentem, padronizem e/ou fiscalizem-nos.</w:t>
      </w:r>
    </w:p>
    <w:p w14:paraId="0BE6B5ED" w14:textId="77777777" w:rsidR="002A2DA0" w:rsidRPr="00987E55" w:rsidRDefault="002A2DA0" w:rsidP="002A2DA0">
      <w:pPr>
        <w:pStyle w:val="Corpodetexto"/>
        <w:tabs>
          <w:tab w:val="left" w:pos="180"/>
        </w:tabs>
        <w:rPr>
          <w:rFonts w:ascii="Arial Narrow" w:hAnsi="Arial Narrow" w:cs="Calibri"/>
          <w:sz w:val="21"/>
          <w:szCs w:val="21"/>
          <w:lang w:eastAsia="pt-BR"/>
        </w:rPr>
      </w:pPr>
    </w:p>
    <w:p w14:paraId="2CDDE9BD" w14:textId="77777777" w:rsidR="002A2DA0" w:rsidRPr="00987E55"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2.5</w:t>
      </w:r>
      <w:r w:rsidRPr="00987E55">
        <w:rPr>
          <w:rFonts w:ascii="Arial Narrow" w:hAnsi="Arial Narrow" w:cs="Calibri"/>
          <w:sz w:val="21"/>
          <w:szCs w:val="21"/>
          <w:lang w:eastAsia="pt-BR"/>
        </w:rPr>
        <w:t>. O Município reserva-se o direito de enviar os produtos fornecidos pela proponente vencedora para análises laboratoriais a serem realizados em laboratório ou perito credenciado pelo INMETRO, a fim de obter uma avaliação mais detalhada dos produtos.</w:t>
      </w:r>
    </w:p>
    <w:p w14:paraId="585CCAAE" w14:textId="77777777" w:rsidR="002A2DA0" w:rsidRPr="00987E55"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2.5.</w:t>
      </w:r>
      <w:r w:rsidRPr="00987E55">
        <w:rPr>
          <w:rFonts w:ascii="Arial Narrow" w:hAnsi="Arial Narrow" w:cs="Calibri"/>
          <w:sz w:val="21"/>
          <w:szCs w:val="21"/>
          <w:lang w:eastAsia="pt-BR"/>
        </w:rPr>
        <w:t>1. Caso fique comprovado que os produtos não atendem as normas da ABNT e/ou as especificações do item, os eventuais custos com testes, análises de laboratório, ou laudos técnicos, serão arcados pela licitante.</w:t>
      </w:r>
    </w:p>
    <w:p w14:paraId="7AD858F0" w14:textId="77777777" w:rsidR="002A2DA0" w:rsidRPr="00987E55" w:rsidRDefault="002A2DA0" w:rsidP="002A2DA0">
      <w:pPr>
        <w:pStyle w:val="Corpodetexto"/>
        <w:tabs>
          <w:tab w:val="left" w:pos="180"/>
        </w:tabs>
        <w:rPr>
          <w:rFonts w:ascii="Arial Narrow" w:hAnsi="Arial Narrow" w:cs="Calibri"/>
          <w:sz w:val="21"/>
          <w:szCs w:val="21"/>
          <w:lang w:eastAsia="pt-BR"/>
        </w:rPr>
      </w:pPr>
    </w:p>
    <w:p w14:paraId="58D8E653" w14:textId="77777777" w:rsidR="002A2DA0" w:rsidRDefault="002A2DA0" w:rsidP="002A2DA0">
      <w:pPr>
        <w:pStyle w:val="Corpodetexto"/>
        <w:tabs>
          <w:tab w:val="left" w:pos="180"/>
        </w:tabs>
        <w:rPr>
          <w:rFonts w:ascii="Arial Narrow" w:hAnsi="Arial Narrow"/>
          <w:sz w:val="21"/>
          <w:szCs w:val="21"/>
        </w:rPr>
      </w:pPr>
      <w:r>
        <w:rPr>
          <w:rFonts w:ascii="Arial Narrow" w:hAnsi="Arial Narrow"/>
          <w:sz w:val="21"/>
          <w:szCs w:val="21"/>
        </w:rPr>
        <w:t>2.6</w:t>
      </w:r>
      <w:r w:rsidRPr="00831E27">
        <w:rPr>
          <w:rFonts w:ascii="Arial Narrow" w:hAnsi="Arial Narrow"/>
          <w:sz w:val="21"/>
          <w:szCs w:val="21"/>
        </w:rPr>
        <w:t xml:space="preserve">. O fornecimento dos produtos </w:t>
      </w:r>
      <w:r w:rsidRPr="00831E27">
        <w:rPr>
          <w:rFonts w:ascii="Arial Narrow" w:hAnsi="Arial Narrow"/>
          <w:b/>
          <w:sz w:val="21"/>
          <w:szCs w:val="21"/>
        </w:rPr>
        <w:t>somente</w:t>
      </w:r>
      <w:r w:rsidRPr="00831E27">
        <w:rPr>
          <w:rFonts w:ascii="Arial Narrow" w:hAnsi="Arial Narrow"/>
          <w:sz w:val="21"/>
          <w:szCs w:val="21"/>
        </w:rPr>
        <w:t xml:space="preserve"> poderá ser efetuado pela proponente vencedora.</w:t>
      </w:r>
    </w:p>
    <w:p w14:paraId="1408D0CD" w14:textId="77777777" w:rsidR="002A2DA0" w:rsidRDefault="002A2DA0" w:rsidP="002A2DA0">
      <w:pPr>
        <w:pStyle w:val="Corpodetexto"/>
        <w:tabs>
          <w:tab w:val="left" w:pos="180"/>
        </w:tabs>
        <w:rPr>
          <w:rFonts w:ascii="Arial Narrow" w:hAnsi="Arial Narrow"/>
          <w:sz w:val="21"/>
          <w:szCs w:val="21"/>
        </w:rPr>
      </w:pPr>
    </w:p>
    <w:p w14:paraId="313F095D" w14:textId="77777777" w:rsidR="002A2DA0" w:rsidRPr="00E54FAE" w:rsidRDefault="002A2DA0" w:rsidP="002A2DA0">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2.7</w:t>
      </w:r>
      <w:r w:rsidRPr="00E54FAE">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5A56F3CC" w14:textId="77777777" w:rsidR="002A2DA0" w:rsidRDefault="002A2DA0" w:rsidP="002A2DA0">
      <w:pPr>
        <w:pStyle w:val="Corpodetexto"/>
        <w:tabs>
          <w:tab w:val="left" w:pos="180"/>
        </w:tabs>
        <w:rPr>
          <w:rFonts w:ascii="Arial Narrow" w:hAnsi="Arial Narrow" w:cs="Calibri"/>
          <w:sz w:val="21"/>
          <w:szCs w:val="21"/>
          <w:lang w:eastAsia="pt-BR"/>
        </w:rPr>
      </w:pPr>
    </w:p>
    <w:p w14:paraId="54D3D018" w14:textId="77777777" w:rsidR="002A2DA0" w:rsidRDefault="002A2DA0" w:rsidP="002A2DA0">
      <w:pPr>
        <w:pStyle w:val="Corpodetexto"/>
        <w:tabs>
          <w:tab w:val="left" w:pos="180"/>
        </w:tabs>
        <w:rPr>
          <w:rFonts w:ascii="Arial Narrow" w:hAnsi="Arial Narrow" w:cs="Calibri"/>
          <w:sz w:val="21"/>
          <w:szCs w:val="21"/>
          <w:lang w:eastAsia="pt-BR"/>
        </w:rPr>
      </w:pPr>
    </w:p>
    <w:p w14:paraId="5CE313A4" w14:textId="77777777" w:rsidR="002A2DA0" w:rsidRDefault="002A2DA0" w:rsidP="002A2DA0">
      <w:pPr>
        <w:pStyle w:val="Corpodetexto"/>
        <w:tabs>
          <w:tab w:val="left" w:pos="180"/>
        </w:tabs>
        <w:rPr>
          <w:rFonts w:ascii="Arial Narrow" w:hAnsi="Arial Narrow" w:cs="Calibri"/>
          <w:b/>
          <w:bCs/>
          <w:sz w:val="21"/>
          <w:szCs w:val="21"/>
          <w:lang w:eastAsia="pt-BR"/>
        </w:rPr>
      </w:pPr>
      <w:r>
        <w:rPr>
          <w:rFonts w:ascii="Arial Narrow" w:hAnsi="Arial Narrow" w:cs="Calibri"/>
          <w:sz w:val="21"/>
          <w:szCs w:val="21"/>
          <w:lang w:eastAsia="pt-BR"/>
        </w:rPr>
        <w:t xml:space="preserve">2.8. </w:t>
      </w:r>
      <w:r w:rsidRPr="00087B23">
        <w:rPr>
          <w:rFonts w:ascii="Arial Narrow" w:hAnsi="Arial Narrow" w:cs="Calibri"/>
          <w:b/>
          <w:bCs/>
          <w:sz w:val="21"/>
          <w:szCs w:val="21"/>
          <w:lang w:eastAsia="pt-BR"/>
        </w:rPr>
        <w:t>CONDIÇÕES GERAIS DAS TINTAS</w:t>
      </w:r>
    </w:p>
    <w:p w14:paraId="0E755C23" w14:textId="77777777" w:rsidR="002A2DA0" w:rsidRPr="00087B23" w:rsidRDefault="002A2DA0" w:rsidP="002A2DA0">
      <w:pPr>
        <w:pStyle w:val="Corpodetexto"/>
        <w:tabs>
          <w:tab w:val="left" w:pos="180"/>
        </w:tabs>
        <w:rPr>
          <w:rFonts w:ascii="Arial Narrow" w:hAnsi="Arial Narrow" w:cs="Calibri"/>
          <w:sz w:val="21"/>
          <w:szCs w:val="21"/>
          <w:lang w:eastAsia="pt-BR"/>
        </w:rPr>
      </w:pPr>
    </w:p>
    <w:p w14:paraId="475C7139" w14:textId="77777777" w:rsidR="002A2DA0"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2.8.1.</w:t>
      </w:r>
      <w:r w:rsidRPr="00087B23">
        <w:rPr>
          <w:rFonts w:ascii="Arial Narrow" w:hAnsi="Arial Narrow" w:cs="Calibri"/>
          <w:sz w:val="21"/>
          <w:szCs w:val="21"/>
          <w:lang w:eastAsia="pt-BR"/>
        </w:rPr>
        <w:t xml:space="preserve"> Tinta</w:t>
      </w:r>
      <w:r>
        <w:rPr>
          <w:rFonts w:ascii="Arial Narrow" w:hAnsi="Arial Narrow" w:cs="Calibri"/>
          <w:sz w:val="21"/>
          <w:szCs w:val="21"/>
          <w:lang w:eastAsia="pt-BR"/>
        </w:rPr>
        <w:t>s</w:t>
      </w:r>
      <w:r w:rsidRPr="00087B23">
        <w:rPr>
          <w:rFonts w:ascii="Arial Narrow" w:hAnsi="Arial Narrow" w:cs="Calibri"/>
          <w:sz w:val="21"/>
          <w:szCs w:val="21"/>
          <w:lang w:eastAsia="pt-BR"/>
        </w:rPr>
        <w:t xml:space="preserve"> à base de resina acrílica para sinalização viária, que deverão atender as normas NBR 7396 e NBR</w:t>
      </w:r>
      <w:r>
        <w:rPr>
          <w:rFonts w:ascii="Arial Narrow" w:hAnsi="Arial Narrow" w:cs="Calibri"/>
          <w:sz w:val="21"/>
          <w:szCs w:val="21"/>
          <w:lang w:eastAsia="pt-BR"/>
        </w:rPr>
        <w:t xml:space="preserve"> </w:t>
      </w:r>
      <w:r w:rsidRPr="00087B23">
        <w:rPr>
          <w:rFonts w:ascii="Arial Narrow" w:hAnsi="Arial Narrow" w:cs="Calibri"/>
          <w:sz w:val="21"/>
          <w:szCs w:val="21"/>
          <w:lang w:eastAsia="pt-BR"/>
        </w:rPr>
        <w:t>11862 da ABNT – Associação Brasileira de Normas Técnicas, para</w:t>
      </w:r>
      <w:r>
        <w:rPr>
          <w:rFonts w:ascii="Arial Narrow" w:hAnsi="Arial Narrow" w:cs="Calibri"/>
          <w:sz w:val="21"/>
          <w:szCs w:val="21"/>
          <w:lang w:eastAsia="pt-BR"/>
        </w:rPr>
        <w:t xml:space="preserve"> </w:t>
      </w:r>
      <w:r w:rsidRPr="00087B23">
        <w:rPr>
          <w:rFonts w:ascii="Arial Narrow" w:hAnsi="Arial Narrow" w:cs="Calibri"/>
          <w:sz w:val="21"/>
          <w:szCs w:val="21"/>
          <w:lang w:eastAsia="pt-BR"/>
        </w:rPr>
        <w:t>aplicação dentro das exigências desta, bem como aquelas fornecidas pelo fabricante.</w:t>
      </w:r>
    </w:p>
    <w:p w14:paraId="40706EA0" w14:textId="77777777" w:rsidR="002A2DA0" w:rsidRPr="00987E55" w:rsidRDefault="002A2DA0" w:rsidP="002A2DA0">
      <w:pPr>
        <w:pStyle w:val="Corpodetexto"/>
        <w:tabs>
          <w:tab w:val="left" w:pos="180"/>
        </w:tabs>
        <w:rPr>
          <w:rFonts w:ascii="Arial Narrow" w:hAnsi="Arial Narrow" w:cs="Calibri"/>
          <w:sz w:val="21"/>
          <w:szCs w:val="21"/>
          <w:lang w:eastAsia="pt-BR"/>
        </w:rPr>
      </w:pPr>
    </w:p>
    <w:p w14:paraId="3450BE93" w14:textId="77777777" w:rsidR="002A2DA0" w:rsidRPr="00E04878"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2.8</w:t>
      </w:r>
      <w:r w:rsidRPr="00987E55">
        <w:rPr>
          <w:rFonts w:ascii="Arial Narrow" w:hAnsi="Arial Narrow" w:cs="Calibri"/>
          <w:sz w:val="21"/>
          <w:szCs w:val="21"/>
          <w:lang w:eastAsia="pt-BR"/>
        </w:rPr>
        <w:t xml:space="preserve">.2. </w:t>
      </w:r>
      <w:r w:rsidRPr="00987E55">
        <w:rPr>
          <w:rFonts w:ascii="Arial Narrow" w:hAnsi="Arial Narrow" w:cs="Calibri"/>
          <w:b/>
          <w:bCs/>
          <w:sz w:val="21"/>
          <w:szCs w:val="21"/>
          <w:lang w:eastAsia="pt-BR"/>
        </w:rPr>
        <w:t>As tintas deverão apresentar boa homogeneização, fácil aplicação, secagem rápida, boa aderência e flexibilidade, boa resistência a intempéries e boa durabilidade</w:t>
      </w:r>
      <w:r>
        <w:rPr>
          <w:rFonts w:ascii="Arial Narrow" w:hAnsi="Arial Narrow" w:cs="Calibri"/>
          <w:sz w:val="21"/>
          <w:szCs w:val="21"/>
          <w:lang w:eastAsia="pt-BR"/>
        </w:rPr>
        <w:t>:</w:t>
      </w:r>
    </w:p>
    <w:p w14:paraId="18ABEE10"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de</w:t>
      </w:r>
      <w:r>
        <w:rPr>
          <w:rFonts w:ascii="Arial Narrow" w:hAnsi="Arial Narrow" w:cs="Calibri"/>
          <w:sz w:val="21"/>
          <w:szCs w:val="21"/>
          <w:lang w:eastAsia="pt-BR"/>
        </w:rPr>
        <w:t>ve</w:t>
      </w:r>
      <w:r w:rsidRPr="00E04878">
        <w:rPr>
          <w:rFonts w:ascii="Arial Narrow" w:hAnsi="Arial Narrow" w:cs="Calibri"/>
          <w:sz w:val="21"/>
          <w:szCs w:val="21"/>
          <w:lang w:eastAsia="pt-BR"/>
        </w:rPr>
        <w:t xml:space="preserve"> apresentar características antiderrapantes.</w:t>
      </w:r>
    </w:p>
    <w:p w14:paraId="16D89B6E"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logo após a abertura do recipiente, não deve apresentar sedimentos, natas e</w:t>
      </w:r>
      <w:r>
        <w:rPr>
          <w:rFonts w:ascii="Arial Narrow" w:hAnsi="Arial Narrow" w:cs="Calibri"/>
          <w:sz w:val="21"/>
          <w:szCs w:val="21"/>
          <w:lang w:eastAsia="pt-BR"/>
        </w:rPr>
        <w:t xml:space="preserve"> </w:t>
      </w:r>
      <w:r w:rsidRPr="00E04878">
        <w:rPr>
          <w:rFonts w:ascii="Arial Narrow" w:hAnsi="Arial Narrow" w:cs="Calibri"/>
          <w:sz w:val="21"/>
          <w:szCs w:val="21"/>
          <w:lang w:eastAsia="pt-BR"/>
        </w:rPr>
        <w:t>grumos.</w:t>
      </w:r>
    </w:p>
    <w:p w14:paraId="0ECF869B"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deve ser suscetível de rejuvenescimento mediante a aplicação de nova camada.</w:t>
      </w:r>
    </w:p>
    <w:p w14:paraId="4A6BB243"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deve ter condições para ser aplicada por máquinas apropriadas e vir na</w:t>
      </w:r>
      <w:r>
        <w:rPr>
          <w:rFonts w:ascii="Arial Narrow" w:hAnsi="Arial Narrow" w:cs="Calibri"/>
          <w:sz w:val="21"/>
          <w:szCs w:val="21"/>
          <w:lang w:eastAsia="pt-BR"/>
        </w:rPr>
        <w:t xml:space="preserve"> </w:t>
      </w:r>
      <w:r w:rsidRPr="00E04878">
        <w:rPr>
          <w:rFonts w:ascii="Arial Narrow" w:hAnsi="Arial Narrow" w:cs="Calibri"/>
          <w:sz w:val="21"/>
          <w:szCs w:val="21"/>
          <w:lang w:eastAsia="pt-BR"/>
        </w:rPr>
        <w:t>consistência especificada, sem ser necessário a adição de outro qualquer aditivo.</w:t>
      </w:r>
    </w:p>
    <w:p w14:paraId="20A298E5"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quando aplicada na quantidade especificada deve recobrir perfeitamente o</w:t>
      </w:r>
      <w:r>
        <w:rPr>
          <w:rFonts w:ascii="Arial Narrow" w:hAnsi="Arial Narrow" w:cs="Calibri"/>
          <w:sz w:val="21"/>
          <w:szCs w:val="21"/>
          <w:lang w:eastAsia="pt-BR"/>
        </w:rPr>
        <w:t xml:space="preserve"> </w:t>
      </w:r>
      <w:r w:rsidRPr="00E04878">
        <w:rPr>
          <w:rFonts w:ascii="Arial Narrow" w:hAnsi="Arial Narrow" w:cs="Calibri"/>
          <w:sz w:val="21"/>
          <w:szCs w:val="21"/>
          <w:lang w:eastAsia="pt-BR"/>
        </w:rPr>
        <w:t>pavimento e permitir a liberação ao tráfego no período máximo de 30 (trinta) minutos.</w:t>
      </w:r>
    </w:p>
    <w:p w14:paraId="18D059E4"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deve manter integralmente a sua coesão e cor após sua aplicação no pavimento.</w:t>
      </w:r>
    </w:p>
    <w:p w14:paraId="0C154B5C"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aplicada, após secagem física total</w:t>
      </w:r>
      <w:r>
        <w:rPr>
          <w:rFonts w:ascii="Arial Narrow" w:hAnsi="Arial Narrow" w:cs="Calibri"/>
          <w:sz w:val="21"/>
          <w:szCs w:val="21"/>
          <w:lang w:eastAsia="pt-BR"/>
        </w:rPr>
        <w:t>, d</w:t>
      </w:r>
      <w:r w:rsidRPr="00E04878">
        <w:rPr>
          <w:rFonts w:ascii="Arial Narrow" w:hAnsi="Arial Narrow" w:cs="Calibri"/>
          <w:sz w:val="21"/>
          <w:szCs w:val="21"/>
          <w:lang w:eastAsia="pt-BR"/>
        </w:rPr>
        <w:t>eve apresentar plasticidade e características de</w:t>
      </w:r>
      <w:r>
        <w:rPr>
          <w:rFonts w:ascii="Arial Narrow" w:hAnsi="Arial Narrow" w:cs="Calibri"/>
          <w:sz w:val="21"/>
          <w:szCs w:val="21"/>
          <w:lang w:eastAsia="pt-BR"/>
        </w:rPr>
        <w:t xml:space="preserve"> </w:t>
      </w:r>
      <w:r w:rsidRPr="00E04878">
        <w:rPr>
          <w:rFonts w:ascii="Arial Narrow" w:hAnsi="Arial Narrow" w:cs="Calibri"/>
          <w:sz w:val="21"/>
          <w:szCs w:val="21"/>
          <w:lang w:eastAsia="pt-BR"/>
        </w:rPr>
        <w:t>adesividade ao pavimento, produzir película seca, fosca, de aspecto</w:t>
      </w:r>
      <w:r>
        <w:rPr>
          <w:rFonts w:ascii="Arial Narrow" w:hAnsi="Arial Narrow" w:cs="Calibri"/>
          <w:sz w:val="21"/>
          <w:szCs w:val="21"/>
          <w:lang w:eastAsia="pt-BR"/>
        </w:rPr>
        <w:t xml:space="preserve"> </w:t>
      </w:r>
      <w:r w:rsidRPr="00E04878">
        <w:rPr>
          <w:rFonts w:ascii="Arial Narrow" w:hAnsi="Arial Narrow" w:cs="Calibri"/>
          <w:sz w:val="21"/>
          <w:szCs w:val="21"/>
          <w:lang w:eastAsia="pt-BR"/>
        </w:rPr>
        <w:t>uniforme, sem apresentar fissuras, gretas ou descascamento durante o período de vida útil.</w:t>
      </w:r>
    </w:p>
    <w:p w14:paraId="27F8BF7F"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quando aplicada sobre a superfície betuminosa, não deve apresentar sangria, nem exercer</w:t>
      </w:r>
      <w:r>
        <w:rPr>
          <w:rFonts w:ascii="Arial Narrow" w:hAnsi="Arial Narrow" w:cs="Calibri"/>
          <w:sz w:val="21"/>
          <w:szCs w:val="21"/>
          <w:lang w:eastAsia="pt-BR"/>
        </w:rPr>
        <w:t xml:space="preserve"> </w:t>
      </w:r>
      <w:r w:rsidRPr="00E04878">
        <w:rPr>
          <w:rFonts w:ascii="Arial Narrow" w:hAnsi="Arial Narrow" w:cs="Calibri"/>
          <w:sz w:val="21"/>
          <w:szCs w:val="21"/>
          <w:lang w:eastAsia="pt-BR"/>
        </w:rPr>
        <w:t>qualquer ação que danifique o pavimento.</w:t>
      </w:r>
      <w:r>
        <w:rPr>
          <w:rFonts w:ascii="Arial Narrow" w:hAnsi="Arial Narrow" w:cs="Calibri"/>
          <w:sz w:val="21"/>
          <w:szCs w:val="21"/>
          <w:lang w:eastAsia="pt-BR"/>
        </w:rPr>
        <w:t xml:space="preserve"> </w:t>
      </w:r>
    </w:p>
    <w:p w14:paraId="0CD73206" w14:textId="77777777" w:rsidR="002A2DA0" w:rsidRDefault="002A2DA0" w:rsidP="002A2DA0">
      <w:pPr>
        <w:pStyle w:val="Corpodetexto"/>
        <w:numPr>
          <w:ilvl w:val="0"/>
          <w:numId w:val="3"/>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A tinta não deve modificar as suas características ou deteriorar-se quando estocada por</w:t>
      </w:r>
      <w:r>
        <w:rPr>
          <w:rFonts w:ascii="Arial Narrow" w:hAnsi="Arial Narrow" w:cs="Calibri"/>
          <w:sz w:val="21"/>
          <w:szCs w:val="21"/>
          <w:lang w:eastAsia="pt-BR"/>
        </w:rPr>
        <w:t xml:space="preserve"> </w:t>
      </w:r>
      <w:r w:rsidRPr="00E04878">
        <w:rPr>
          <w:rFonts w:ascii="Arial Narrow" w:hAnsi="Arial Narrow" w:cs="Calibri"/>
          <w:sz w:val="21"/>
          <w:szCs w:val="21"/>
          <w:lang w:eastAsia="pt-BR"/>
        </w:rPr>
        <w:t>um período mínimo de 06 (seis) meses após a data de entrega do material.</w:t>
      </w:r>
    </w:p>
    <w:p w14:paraId="36A6BD36" w14:textId="77777777" w:rsidR="002A2DA0" w:rsidRPr="00E04878" w:rsidRDefault="002A2DA0" w:rsidP="002A2DA0">
      <w:pPr>
        <w:pStyle w:val="Corpodetexto"/>
        <w:tabs>
          <w:tab w:val="left" w:pos="180"/>
        </w:tabs>
        <w:ind w:left="720"/>
        <w:rPr>
          <w:rFonts w:ascii="Arial Narrow" w:hAnsi="Arial Narrow" w:cs="Calibri"/>
          <w:sz w:val="21"/>
          <w:szCs w:val="21"/>
          <w:lang w:eastAsia="pt-BR"/>
        </w:rPr>
      </w:pPr>
    </w:p>
    <w:p w14:paraId="35B5A0D3" w14:textId="77777777" w:rsidR="002A2DA0" w:rsidRPr="00E04878"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 xml:space="preserve">2.8.3. </w:t>
      </w:r>
      <w:r w:rsidRPr="00E04878">
        <w:rPr>
          <w:rFonts w:ascii="Arial Narrow" w:hAnsi="Arial Narrow" w:cs="Calibri"/>
          <w:sz w:val="21"/>
          <w:szCs w:val="21"/>
          <w:lang w:eastAsia="pt-BR"/>
        </w:rPr>
        <w:t>A tinta deve ser fornecida embalada em recipientes metálicos cilíndricos, dotados de tampa removível</w:t>
      </w:r>
      <w:r>
        <w:rPr>
          <w:rFonts w:ascii="Arial Narrow" w:hAnsi="Arial Narrow" w:cs="Calibri"/>
          <w:sz w:val="21"/>
          <w:szCs w:val="21"/>
          <w:lang w:eastAsia="pt-BR"/>
        </w:rPr>
        <w:t xml:space="preserve"> </w:t>
      </w:r>
      <w:r w:rsidRPr="00E04878">
        <w:rPr>
          <w:rFonts w:ascii="Arial Narrow" w:hAnsi="Arial Narrow" w:cs="Calibri"/>
          <w:sz w:val="21"/>
          <w:szCs w:val="21"/>
          <w:lang w:eastAsia="pt-BR"/>
        </w:rPr>
        <w:t>com diâmetro igual ao da embalagem, que devem trazer no seu corpo, bem legível, as seguintes</w:t>
      </w:r>
      <w:r>
        <w:rPr>
          <w:rFonts w:ascii="Arial Narrow" w:hAnsi="Arial Narrow" w:cs="Calibri"/>
          <w:sz w:val="21"/>
          <w:szCs w:val="21"/>
          <w:lang w:eastAsia="pt-BR"/>
        </w:rPr>
        <w:t xml:space="preserve"> </w:t>
      </w:r>
      <w:r w:rsidRPr="00E04878">
        <w:rPr>
          <w:rFonts w:ascii="Arial Narrow" w:hAnsi="Arial Narrow" w:cs="Calibri"/>
          <w:sz w:val="21"/>
          <w:szCs w:val="21"/>
          <w:lang w:eastAsia="pt-BR"/>
        </w:rPr>
        <w:t>informações:</w:t>
      </w:r>
    </w:p>
    <w:p w14:paraId="13E7A130"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Nome do produto;</w:t>
      </w:r>
    </w:p>
    <w:p w14:paraId="381F5C72"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Nome comercial;</w:t>
      </w:r>
    </w:p>
    <w:p w14:paraId="262A491F"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Cor da tinta</w:t>
      </w:r>
    </w:p>
    <w:p w14:paraId="3F43FD95"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lastRenderedPageBreak/>
        <w:t>Referência quando à natureza química da resina;</w:t>
      </w:r>
    </w:p>
    <w:p w14:paraId="2E64165F"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Data de fabricação;</w:t>
      </w:r>
    </w:p>
    <w:p w14:paraId="50BAFACD"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Prazo de validade;</w:t>
      </w:r>
    </w:p>
    <w:p w14:paraId="30345E78"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Identificação da partida de fabricação;</w:t>
      </w:r>
    </w:p>
    <w:p w14:paraId="6418ECD2"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Nome e endereço do fabricante;</w:t>
      </w:r>
    </w:p>
    <w:p w14:paraId="2B421C37" w14:textId="77777777" w:rsidR="002A2DA0" w:rsidRDefault="002A2DA0" w:rsidP="002A2DA0">
      <w:pPr>
        <w:pStyle w:val="Corpodetexto"/>
        <w:numPr>
          <w:ilvl w:val="0"/>
          <w:numId w:val="4"/>
        </w:numPr>
        <w:tabs>
          <w:tab w:val="left" w:pos="180"/>
        </w:tabs>
        <w:rPr>
          <w:rFonts w:ascii="Arial Narrow" w:hAnsi="Arial Narrow" w:cs="Calibri"/>
          <w:sz w:val="21"/>
          <w:szCs w:val="21"/>
          <w:lang w:eastAsia="pt-BR"/>
        </w:rPr>
      </w:pPr>
      <w:r w:rsidRPr="00E04878">
        <w:rPr>
          <w:rFonts w:ascii="Arial Narrow" w:hAnsi="Arial Narrow" w:cs="Calibri"/>
          <w:sz w:val="21"/>
          <w:szCs w:val="21"/>
          <w:lang w:eastAsia="pt-BR"/>
        </w:rPr>
        <w:t>Quantidade contida no recipiente, em litro.</w:t>
      </w:r>
      <w:r w:rsidRPr="00E04878">
        <w:rPr>
          <w:rFonts w:ascii="Arial Narrow" w:hAnsi="Arial Narrow" w:cs="Calibri"/>
          <w:sz w:val="21"/>
          <w:szCs w:val="21"/>
          <w:lang w:eastAsia="pt-BR"/>
        </w:rPr>
        <w:cr/>
      </w:r>
    </w:p>
    <w:p w14:paraId="22414159" w14:textId="77777777" w:rsidR="002A2DA0" w:rsidRPr="002E78F0" w:rsidRDefault="002A2DA0" w:rsidP="002A2DA0">
      <w:pPr>
        <w:pStyle w:val="Corpodetexto"/>
        <w:tabs>
          <w:tab w:val="left" w:pos="0"/>
        </w:tabs>
        <w:rPr>
          <w:rFonts w:ascii="Arial Narrow" w:hAnsi="Arial Narrow" w:cs="Calibri"/>
          <w:sz w:val="21"/>
          <w:szCs w:val="21"/>
          <w:lang w:eastAsia="pt-BR"/>
        </w:rPr>
      </w:pPr>
      <w:r>
        <w:rPr>
          <w:rFonts w:ascii="Arial Narrow" w:hAnsi="Arial Narrow" w:cs="Calibri"/>
          <w:sz w:val="21"/>
          <w:szCs w:val="21"/>
          <w:lang w:eastAsia="pt-BR"/>
        </w:rPr>
        <w:t>2</w:t>
      </w:r>
      <w:r w:rsidRPr="002E78F0">
        <w:rPr>
          <w:rFonts w:ascii="Arial Narrow" w:hAnsi="Arial Narrow" w:cs="Calibri"/>
          <w:sz w:val="21"/>
          <w:szCs w:val="21"/>
          <w:lang w:eastAsia="pt-BR"/>
        </w:rPr>
        <w:t>.</w:t>
      </w:r>
      <w:r>
        <w:rPr>
          <w:rFonts w:ascii="Arial Narrow" w:hAnsi="Arial Narrow" w:cs="Calibri"/>
          <w:sz w:val="21"/>
          <w:szCs w:val="21"/>
          <w:lang w:eastAsia="pt-BR"/>
        </w:rPr>
        <w:t>9</w:t>
      </w:r>
      <w:r w:rsidRPr="002E78F0">
        <w:rPr>
          <w:rFonts w:ascii="Arial Narrow" w:hAnsi="Arial Narrow" w:cs="Calibri"/>
          <w:sz w:val="21"/>
          <w:szCs w:val="21"/>
          <w:lang w:eastAsia="pt-BR"/>
        </w:rPr>
        <w:t xml:space="preserve">. </w:t>
      </w:r>
      <w:r w:rsidRPr="002E78F0">
        <w:rPr>
          <w:rFonts w:ascii="Arial Narrow" w:hAnsi="Arial Narrow" w:cs="Calibri"/>
          <w:b/>
          <w:bCs/>
          <w:sz w:val="21"/>
          <w:szCs w:val="21"/>
          <w:lang w:eastAsia="pt-BR"/>
        </w:rPr>
        <w:t>CONDIÇÕES GERAIS DO SOLVENTE</w:t>
      </w:r>
    </w:p>
    <w:p w14:paraId="3C74C53B" w14:textId="77777777" w:rsidR="002A2DA0" w:rsidRDefault="002A2DA0" w:rsidP="002A2DA0">
      <w:pPr>
        <w:pStyle w:val="Corpodetexto"/>
        <w:tabs>
          <w:tab w:val="left" w:pos="180"/>
        </w:tabs>
        <w:rPr>
          <w:rFonts w:ascii="Arial Narrow" w:hAnsi="Arial Narrow" w:cs="Calibri"/>
          <w:b/>
          <w:bCs/>
          <w:sz w:val="21"/>
          <w:szCs w:val="21"/>
          <w:lang w:eastAsia="pt-BR"/>
        </w:rPr>
      </w:pPr>
    </w:p>
    <w:p w14:paraId="66BF305D" w14:textId="77777777" w:rsidR="002A2DA0" w:rsidRPr="00B71308"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w:t>
      </w:r>
      <w:r w:rsidRPr="00B71308">
        <w:rPr>
          <w:rFonts w:ascii="Arial Narrow" w:hAnsi="Arial Narrow" w:cs="Calibri"/>
          <w:sz w:val="21"/>
          <w:szCs w:val="21"/>
          <w:lang w:eastAsia="pt-BR"/>
        </w:rPr>
        <w:t>.</w:t>
      </w:r>
      <w:r>
        <w:rPr>
          <w:rFonts w:ascii="Arial Narrow" w:hAnsi="Arial Narrow" w:cs="Calibri"/>
          <w:sz w:val="21"/>
          <w:szCs w:val="21"/>
          <w:lang w:eastAsia="pt-BR"/>
        </w:rPr>
        <w:t>9</w:t>
      </w:r>
      <w:r w:rsidRPr="00B71308">
        <w:rPr>
          <w:rFonts w:ascii="Arial Narrow" w:hAnsi="Arial Narrow" w:cs="Calibri"/>
          <w:sz w:val="21"/>
          <w:szCs w:val="21"/>
          <w:lang w:eastAsia="pt-BR"/>
        </w:rPr>
        <w:t>.1. O solvente (Thinner) para diluição de tinta acrílica específico para tintas acrílicas de demarcação viária</w:t>
      </w:r>
      <w:r>
        <w:rPr>
          <w:rFonts w:ascii="Arial Narrow" w:hAnsi="Arial Narrow" w:cs="Calibri"/>
          <w:sz w:val="21"/>
          <w:szCs w:val="21"/>
          <w:lang w:eastAsia="pt-BR"/>
        </w:rPr>
        <w:t xml:space="preserve"> </w:t>
      </w:r>
      <w:r w:rsidRPr="00B71308">
        <w:rPr>
          <w:rFonts w:ascii="Arial Narrow" w:hAnsi="Arial Narrow" w:cs="Calibri"/>
          <w:sz w:val="21"/>
          <w:szCs w:val="21"/>
          <w:lang w:eastAsia="pt-BR"/>
        </w:rPr>
        <w:t>deve ser fornecido em baldes de 18 litros.</w:t>
      </w:r>
    </w:p>
    <w:p w14:paraId="4FAF4803" w14:textId="77777777" w:rsidR="002A2DA0" w:rsidRDefault="002A2DA0" w:rsidP="002A2DA0">
      <w:pPr>
        <w:pStyle w:val="Corpodetexto"/>
        <w:tabs>
          <w:tab w:val="left" w:pos="180"/>
        </w:tabs>
        <w:rPr>
          <w:rFonts w:ascii="Arial Narrow" w:hAnsi="Arial Narrow" w:cs="Calibri"/>
          <w:b/>
          <w:bCs/>
          <w:sz w:val="21"/>
          <w:szCs w:val="21"/>
          <w:lang w:eastAsia="pt-BR"/>
        </w:rPr>
      </w:pPr>
    </w:p>
    <w:p w14:paraId="126A67F8" w14:textId="77777777" w:rsidR="002A2DA0" w:rsidRPr="00B71308" w:rsidRDefault="002A2DA0" w:rsidP="002A2DA0">
      <w:pPr>
        <w:pStyle w:val="Corpodetexto"/>
        <w:tabs>
          <w:tab w:val="left" w:pos="180"/>
        </w:tabs>
        <w:rPr>
          <w:rFonts w:ascii="Arial Narrow" w:hAnsi="Arial Narrow" w:cs="Calibri"/>
          <w:sz w:val="21"/>
          <w:szCs w:val="21"/>
          <w:lang w:eastAsia="pt-BR"/>
        </w:rPr>
      </w:pPr>
      <w:r>
        <w:rPr>
          <w:rFonts w:ascii="Arial Narrow" w:hAnsi="Arial Narrow" w:cs="Calibri"/>
          <w:sz w:val="21"/>
          <w:szCs w:val="21"/>
          <w:lang w:eastAsia="pt-BR"/>
        </w:rPr>
        <w:t>2</w:t>
      </w:r>
      <w:r w:rsidRPr="00B71308">
        <w:rPr>
          <w:rFonts w:ascii="Arial Narrow" w:hAnsi="Arial Narrow" w:cs="Calibri"/>
          <w:sz w:val="21"/>
          <w:szCs w:val="21"/>
          <w:lang w:eastAsia="pt-BR"/>
        </w:rPr>
        <w:t>.</w:t>
      </w:r>
      <w:r>
        <w:rPr>
          <w:rFonts w:ascii="Arial Narrow" w:hAnsi="Arial Narrow" w:cs="Calibri"/>
          <w:sz w:val="21"/>
          <w:szCs w:val="21"/>
          <w:lang w:eastAsia="pt-BR"/>
        </w:rPr>
        <w:t>9</w:t>
      </w:r>
      <w:r w:rsidRPr="00B71308">
        <w:rPr>
          <w:rFonts w:ascii="Arial Narrow" w:hAnsi="Arial Narrow" w:cs="Calibri"/>
          <w:sz w:val="21"/>
          <w:szCs w:val="21"/>
          <w:lang w:eastAsia="pt-BR"/>
        </w:rPr>
        <w:t>.2. Condições Técnicas:</w:t>
      </w:r>
    </w:p>
    <w:p w14:paraId="17235682" w14:textId="77777777" w:rsidR="002A2DA0" w:rsidRPr="00B71308" w:rsidRDefault="002A2DA0" w:rsidP="002A2DA0">
      <w:pPr>
        <w:pStyle w:val="Corpodetexto"/>
        <w:numPr>
          <w:ilvl w:val="0"/>
          <w:numId w:val="5"/>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Quando utilizado para diluir tinta, deve manter as características do filme de tinta aplicado sem permitir o afloramento de manchas (sangramento).</w:t>
      </w:r>
    </w:p>
    <w:p w14:paraId="41BA82A8" w14:textId="77777777" w:rsidR="002A2DA0" w:rsidRPr="00B71308" w:rsidRDefault="002A2DA0" w:rsidP="002A2DA0">
      <w:pPr>
        <w:pStyle w:val="Corpodetexto"/>
        <w:numPr>
          <w:ilvl w:val="0"/>
          <w:numId w:val="5"/>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Não deve modificar as características da tinta (não podendo apresentar grumos ou separação de fases, após agitação apresentar aspecto homogêneo).</w:t>
      </w:r>
    </w:p>
    <w:p w14:paraId="2B33412C" w14:textId="77777777" w:rsidR="002A2DA0" w:rsidRPr="00B71308" w:rsidRDefault="002A2DA0" w:rsidP="002A2DA0">
      <w:pPr>
        <w:pStyle w:val="Corpodetexto"/>
        <w:numPr>
          <w:ilvl w:val="0"/>
          <w:numId w:val="5"/>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Deve apresentar capacidade de diluição e compatibilização tais que não seja necessário nem desejável mais do que 5% (cinco por cento) em volume sobre a tinta, para acerto de viscosidade.</w:t>
      </w:r>
    </w:p>
    <w:p w14:paraId="6857FC2A" w14:textId="77777777" w:rsidR="002A2DA0" w:rsidRPr="00B71308" w:rsidRDefault="002A2DA0" w:rsidP="002A2DA0">
      <w:pPr>
        <w:pStyle w:val="Corpodetexto"/>
        <w:numPr>
          <w:ilvl w:val="0"/>
          <w:numId w:val="5"/>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Deve ter fácil incorporação à tinta e manter integralmente suas características, não devendo ocasionar espessamento, coagulação ou qualquer tipo de incompatibilidade com a resina.</w:t>
      </w:r>
    </w:p>
    <w:p w14:paraId="1271C688" w14:textId="77777777" w:rsidR="002A2DA0" w:rsidRPr="00B71308" w:rsidRDefault="002A2DA0" w:rsidP="002A2DA0">
      <w:pPr>
        <w:pStyle w:val="Corpodetexto"/>
        <w:numPr>
          <w:ilvl w:val="0"/>
          <w:numId w:val="5"/>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Quando utilizado com a finalidade de diluição, nas proporções estabelecidas, deve permitir, após uso aplicação, a liberação ao tráfego no período estipulado pela tinta, não podendo de forma alguma retardar ou comprometer a secagem da mesma.</w:t>
      </w:r>
    </w:p>
    <w:p w14:paraId="31D9F8C5" w14:textId="77777777" w:rsidR="002A2DA0" w:rsidRPr="00B71308" w:rsidRDefault="002A2DA0" w:rsidP="002A2DA0">
      <w:pPr>
        <w:pStyle w:val="Corpodetexto"/>
        <w:tabs>
          <w:tab w:val="left" w:pos="180"/>
        </w:tabs>
        <w:rPr>
          <w:rFonts w:ascii="Arial Narrow" w:hAnsi="Arial Narrow" w:cs="Calibri"/>
          <w:sz w:val="21"/>
          <w:szCs w:val="21"/>
          <w:lang w:eastAsia="pt-BR"/>
        </w:rPr>
      </w:pPr>
    </w:p>
    <w:p w14:paraId="12295B3C" w14:textId="77777777" w:rsidR="002A2DA0" w:rsidRPr="00B71308" w:rsidRDefault="002A2DA0" w:rsidP="002A2DA0">
      <w:pPr>
        <w:pStyle w:val="Corpodetexto"/>
        <w:numPr>
          <w:ilvl w:val="2"/>
          <w:numId w:val="7"/>
        </w:numPr>
        <w:tabs>
          <w:tab w:val="left" w:pos="0"/>
        </w:tabs>
        <w:ind w:left="0" w:firstLine="0"/>
        <w:rPr>
          <w:rFonts w:ascii="Arial Narrow" w:hAnsi="Arial Narrow" w:cs="Calibri"/>
          <w:sz w:val="21"/>
          <w:szCs w:val="21"/>
          <w:lang w:eastAsia="pt-BR"/>
        </w:rPr>
      </w:pPr>
      <w:r w:rsidRPr="00B71308">
        <w:rPr>
          <w:rFonts w:ascii="Arial Narrow" w:hAnsi="Arial Narrow" w:cs="Calibri"/>
          <w:sz w:val="21"/>
          <w:szCs w:val="21"/>
          <w:lang w:eastAsia="pt-BR"/>
        </w:rPr>
        <w:t>O solvente deve ser fornecido em recipiente metálico, lata de 18 litros, com tampa dosadora rosqueada, trazerem no seu corpo, bem legível, as seguintes informações:</w:t>
      </w:r>
    </w:p>
    <w:p w14:paraId="579DD314"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Nome do produto</w:t>
      </w:r>
      <w:r>
        <w:rPr>
          <w:rFonts w:ascii="Arial Narrow" w:hAnsi="Arial Narrow" w:cs="Calibri"/>
          <w:sz w:val="21"/>
          <w:szCs w:val="21"/>
          <w:lang w:eastAsia="pt-BR"/>
        </w:rPr>
        <w:t>;</w:t>
      </w:r>
    </w:p>
    <w:p w14:paraId="5CB78EA4"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Nome comercial;</w:t>
      </w:r>
    </w:p>
    <w:p w14:paraId="08E80465"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Data de fabricação;</w:t>
      </w:r>
    </w:p>
    <w:p w14:paraId="47FD4FDD"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Prazo de validade</w:t>
      </w:r>
      <w:r>
        <w:rPr>
          <w:rFonts w:ascii="Arial Narrow" w:hAnsi="Arial Narrow" w:cs="Calibri"/>
          <w:sz w:val="21"/>
          <w:szCs w:val="21"/>
          <w:lang w:eastAsia="pt-BR"/>
        </w:rPr>
        <w:t>;</w:t>
      </w:r>
    </w:p>
    <w:p w14:paraId="5BED9B76"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Identificação da partida de fabricação/lote;</w:t>
      </w:r>
    </w:p>
    <w:p w14:paraId="4571F753"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Nome e endereço do fabricante;</w:t>
      </w:r>
    </w:p>
    <w:p w14:paraId="402A15DA"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Quantidade contida no recipiente, em litros;</w:t>
      </w:r>
    </w:p>
    <w:p w14:paraId="299518D9"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Referência quanto à natureza química;</w:t>
      </w:r>
    </w:p>
    <w:p w14:paraId="1B9DFF57" w14:textId="77777777" w:rsidR="002A2DA0" w:rsidRDefault="002A2DA0" w:rsidP="002A2DA0">
      <w:pPr>
        <w:pStyle w:val="Corpodetexto"/>
        <w:numPr>
          <w:ilvl w:val="0"/>
          <w:numId w:val="6"/>
        </w:numPr>
        <w:tabs>
          <w:tab w:val="left" w:pos="180"/>
        </w:tabs>
        <w:rPr>
          <w:rFonts w:ascii="Arial Narrow" w:hAnsi="Arial Narrow" w:cs="Calibri"/>
          <w:sz w:val="21"/>
          <w:szCs w:val="21"/>
          <w:lang w:eastAsia="pt-BR"/>
        </w:rPr>
      </w:pPr>
      <w:r w:rsidRPr="00B71308">
        <w:rPr>
          <w:rFonts w:ascii="Arial Narrow" w:hAnsi="Arial Narrow" w:cs="Calibri"/>
          <w:sz w:val="21"/>
          <w:szCs w:val="21"/>
          <w:lang w:eastAsia="pt-BR"/>
        </w:rPr>
        <w:t>Nome do químico responsável e o número de identificação no Conselho Regional de Química;</w:t>
      </w:r>
    </w:p>
    <w:p w14:paraId="5652422F" w14:textId="31F192EB" w:rsidR="002A2DA0" w:rsidRPr="002A2DA0" w:rsidRDefault="002A2DA0" w:rsidP="002A2DA0">
      <w:pPr>
        <w:pStyle w:val="Corpodetexto"/>
        <w:numPr>
          <w:ilvl w:val="0"/>
          <w:numId w:val="6"/>
        </w:numPr>
        <w:tabs>
          <w:tab w:val="left" w:pos="180"/>
        </w:tabs>
        <w:rPr>
          <w:rFonts w:ascii="Arial Narrow" w:hAnsi="Arial Narrow" w:cs="Calibri"/>
          <w:sz w:val="21"/>
          <w:szCs w:val="21"/>
          <w:lang w:eastAsia="pt-BR"/>
        </w:rPr>
      </w:pPr>
      <w:r w:rsidRPr="002A2DA0">
        <w:rPr>
          <w:rFonts w:ascii="Arial Narrow" w:hAnsi="Arial Narrow" w:cs="Calibri"/>
          <w:sz w:val="21"/>
          <w:szCs w:val="21"/>
        </w:rPr>
        <w:t>Selos de inspeção (controle de qualidade).</w:t>
      </w:r>
      <w:r w:rsidRPr="002A2DA0">
        <w:rPr>
          <w:rFonts w:ascii="Arial Narrow" w:hAnsi="Arial Narrow" w:cs="Calibri"/>
          <w:sz w:val="21"/>
          <w:szCs w:val="21"/>
        </w:rPr>
        <w:cr/>
      </w:r>
    </w:p>
    <w:p w14:paraId="3B4607B1" w14:textId="3BD6F2C9" w:rsidR="002A2DA0" w:rsidRPr="00106BBB" w:rsidRDefault="002A2DA0" w:rsidP="002A2DA0">
      <w:pPr>
        <w:pStyle w:val="Corpodetexto"/>
        <w:tabs>
          <w:tab w:val="left" w:pos="180"/>
        </w:tabs>
        <w:ind w:left="567" w:hanging="578"/>
        <w:rPr>
          <w:rFonts w:ascii="Arial Narrow" w:hAnsi="Arial Narrow"/>
          <w:sz w:val="21"/>
          <w:szCs w:val="21"/>
        </w:rPr>
      </w:pPr>
      <w:r>
        <w:rPr>
          <w:rFonts w:ascii="Arial Narrow" w:hAnsi="Arial Narrow"/>
          <w:sz w:val="21"/>
          <w:szCs w:val="21"/>
        </w:rPr>
        <w:t>2.1</w:t>
      </w:r>
      <w:r>
        <w:rPr>
          <w:rFonts w:ascii="Arial Narrow" w:hAnsi="Arial Narrow"/>
          <w:sz w:val="21"/>
          <w:szCs w:val="21"/>
        </w:rPr>
        <w:t>0</w:t>
      </w:r>
      <w:r>
        <w:rPr>
          <w:rFonts w:ascii="Arial Narrow" w:hAnsi="Arial Narrow"/>
          <w:sz w:val="21"/>
          <w:szCs w:val="21"/>
        </w:rPr>
        <w:t>. O FORNECEDOR</w:t>
      </w:r>
      <w:r w:rsidRPr="00AE47ED">
        <w:rPr>
          <w:rFonts w:ascii="Arial Narrow" w:hAnsi="Arial Narrow"/>
          <w:sz w:val="21"/>
          <w:szCs w:val="21"/>
        </w:rPr>
        <w:t xml:space="preserve"> obriga-se ainda, em atendimento ao disposto na Lei nº 13.709/2018 – Lei Geral de Proteção de Dados Pessoais (LGPD), as partes se comprometem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01126F57" w14:textId="77777777" w:rsidR="002A2DA0" w:rsidRPr="002E78F0" w:rsidRDefault="002A2DA0" w:rsidP="002A2DA0">
      <w:pPr>
        <w:pStyle w:val="Corpodetexto"/>
        <w:tabs>
          <w:tab w:val="left" w:pos="180"/>
        </w:tabs>
        <w:rPr>
          <w:rFonts w:ascii="Arial Narrow" w:hAnsi="Arial Narrow" w:cs="Calibri"/>
          <w:sz w:val="21"/>
          <w:szCs w:val="21"/>
          <w:lang w:eastAsia="pt-BR"/>
        </w:rPr>
      </w:pPr>
    </w:p>
    <w:p w14:paraId="2CC1DE17"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2471EA1B"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412EC7CE" w14:textId="77777777" w:rsidR="002A2DA0" w:rsidRPr="00E35AFA" w:rsidRDefault="002A2DA0" w:rsidP="002A2DA0">
      <w:pPr>
        <w:pStyle w:val="Corpodetexto"/>
        <w:tabs>
          <w:tab w:val="left" w:pos="0"/>
          <w:tab w:val="left" w:pos="9072"/>
          <w:tab w:val="left" w:pos="9214"/>
        </w:tabs>
        <w:rPr>
          <w:rFonts w:ascii="Arial Narrow" w:hAnsi="Arial Narrow"/>
          <w:sz w:val="21"/>
          <w:szCs w:val="21"/>
        </w:rPr>
      </w:pPr>
    </w:p>
    <w:p w14:paraId="3AB3F3F1" w14:textId="77777777" w:rsidR="002A2DA0" w:rsidRPr="00E35AFA" w:rsidRDefault="002A2DA0" w:rsidP="002A2DA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24A230AE" w14:textId="77777777" w:rsidR="002A2DA0" w:rsidRPr="00E35AFA" w:rsidRDefault="002A2DA0" w:rsidP="002A2DA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7D324BAA" w14:textId="77777777" w:rsidR="002A2DA0" w:rsidRPr="00E35AFA" w:rsidRDefault="002A2DA0" w:rsidP="002A2DA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0D8DAB67" w14:textId="77777777" w:rsidR="002A2DA0" w:rsidRPr="00E35AFA" w:rsidRDefault="002A2DA0" w:rsidP="002A2DA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lastRenderedPageBreak/>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EF53E9A" w14:textId="77777777" w:rsidR="002A2DA0" w:rsidRPr="00E35AFA" w:rsidRDefault="002A2DA0" w:rsidP="002A2DA0">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716F458D" w14:textId="77777777" w:rsidR="002A2DA0" w:rsidRPr="00E35AFA" w:rsidRDefault="002A2DA0" w:rsidP="002A2DA0">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4CC277C" w14:textId="77777777" w:rsidR="002A2DA0" w:rsidRPr="00E35AFA" w:rsidRDefault="002A2DA0" w:rsidP="002A2DA0">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3713A43A" w14:textId="77777777" w:rsidR="002A2DA0" w:rsidRPr="00E35AFA" w:rsidRDefault="002A2DA0" w:rsidP="002A2DA0">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0790194B" w14:textId="77777777" w:rsidR="002A2DA0" w:rsidRDefault="002A2DA0" w:rsidP="002A2DA0">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3E270C04" w14:textId="77777777" w:rsidR="002A2DA0" w:rsidRPr="00E35AFA" w:rsidRDefault="002A2DA0" w:rsidP="002A2DA0">
      <w:pPr>
        <w:pStyle w:val="TextosemFormatao3"/>
        <w:jc w:val="both"/>
        <w:rPr>
          <w:rFonts w:ascii="Arial Narrow" w:hAnsi="Arial Narrow" w:cs="Arial"/>
          <w:bCs/>
          <w:sz w:val="21"/>
          <w:szCs w:val="21"/>
        </w:rPr>
      </w:pPr>
    </w:p>
    <w:p w14:paraId="7B04D103" w14:textId="77777777" w:rsidR="002A2DA0" w:rsidRPr="00E35AFA" w:rsidRDefault="002A2DA0" w:rsidP="002A2DA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02D35EF3" w14:textId="77777777" w:rsidR="002A2DA0" w:rsidRPr="00E35AFA" w:rsidRDefault="002A2DA0" w:rsidP="002A2DA0">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01EE3153" w14:textId="77777777" w:rsidR="002A2DA0" w:rsidRPr="00E35AFA" w:rsidRDefault="002A2DA0" w:rsidP="002A2DA0">
      <w:pPr>
        <w:tabs>
          <w:tab w:val="left" w:pos="9072"/>
          <w:tab w:val="left" w:pos="9214"/>
        </w:tabs>
        <w:jc w:val="both"/>
        <w:rPr>
          <w:rFonts w:ascii="Arial Narrow" w:hAnsi="Arial Narrow"/>
          <w:b/>
          <w:sz w:val="21"/>
          <w:szCs w:val="21"/>
        </w:rPr>
      </w:pPr>
    </w:p>
    <w:p w14:paraId="29E6F49A" w14:textId="77777777" w:rsidR="002A2DA0" w:rsidRPr="00E35AFA" w:rsidRDefault="002A2DA0" w:rsidP="002A2DA0">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dos</w:t>
      </w:r>
      <w:r w:rsidRPr="00E35AFA">
        <w:rPr>
          <w:rFonts w:ascii="Arial Narrow" w:hAnsi="Arial Narrow"/>
          <w:sz w:val="21"/>
          <w:szCs w:val="21"/>
        </w:rPr>
        <w:t xml:space="preserve"> servidor</w:t>
      </w:r>
      <w:r>
        <w:rPr>
          <w:rFonts w:ascii="Arial Narrow" w:hAnsi="Arial Narrow"/>
          <w:sz w:val="21"/>
          <w:szCs w:val="21"/>
        </w:rPr>
        <w:t>es</w:t>
      </w:r>
      <w:r w:rsidRPr="00E35AFA">
        <w:rPr>
          <w:rFonts w:ascii="Arial Narrow" w:hAnsi="Arial Narrow"/>
          <w:sz w:val="21"/>
          <w:szCs w:val="21"/>
        </w:rPr>
        <w:t xml:space="preserve"> abaixo mencionad</w:t>
      </w:r>
      <w:r>
        <w:rPr>
          <w:rFonts w:ascii="Arial Narrow" w:hAnsi="Arial Narrow"/>
          <w:sz w:val="21"/>
          <w:szCs w:val="21"/>
        </w:rPr>
        <w:t>os</w:t>
      </w:r>
      <w:r w:rsidRPr="00E35AFA">
        <w:rPr>
          <w:rFonts w:ascii="Arial Narrow" w:hAnsi="Arial Narrow"/>
          <w:sz w:val="21"/>
          <w:szCs w:val="21"/>
        </w:rPr>
        <w:t>:</w:t>
      </w:r>
    </w:p>
    <w:p w14:paraId="1C42924F" w14:textId="77777777" w:rsidR="002A2DA0" w:rsidRPr="00E35AFA" w:rsidRDefault="002A2DA0" w:rsidP="002A2DA0">
      <w:pPr>
        <w:tabs>
          <w:tab w:val="left" w:pos="9072"/>
          <w:tab w:val="left" w:pos="9214"/>
        </w:tabs>
        <w:jc w:val="both"/>
        <w:rPr>
          <w:rFonts w:ascii="Arial Narrow" w:hAnsi="Arial Narrow"/>
          <w:sz w:val="21"/>
          <w:szCs w:val="21"/>
        </w:rPr>
      </w:pPr>
    </w:p>
    <w:p w14:paraId="40F38EC8" w14:textId="77777777" w:rsidR="002A2DA0" w:rsidRDefault="002A2DA0" w:rsidP="002A2DA0">
      <w:pPr>
        <w:tabs>
          <w:tab w:val="left" w:pos="9072"/>
          <w:tab w:val="left" w:pos="9214"/>
        </w:tabs>
        <w:ind w:firstLine="567"/>
        <w:jc w:val="both"/>
        <w:rPr>
          <w:rFonts w:ascii="Arial Narrow" w:hAnsi="Arial Narrow"/>
          <w:i/>
          <w:sz w:val="21"/>
          <w:szCs w:val="21"/>
        </w:rPr>
      </w:pPr>
      <w:r>
        <w:rPr>
          <w:rFonts w:ascii="Arial Narrow" w:hAnsi="Arial Narrow"/>
          <w:i/>
          <w:sz w:val="21"/>
          <w:szCs w:val="21"/>
        </w:rPr>
        <w:t>Consultoria Técnica</w:t>
      </w:r>
    </w:p>
    <w:p w14:paraId="5AB95D54" w14:textId="77777777" w:rsidR="002A2DA0" w:rsidRPr="00216DF2" w:rsidRDefault="002A2DA0" w:rsidP="002A2DA0">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 Juliana </w:t>
      </w:r>
      <w:proofErr w:type="spellStart"/>
      <w:r>
        <w:rPr>
          <w:rFonts w:ascii="Arial Narrow" w:hAnsi="Arial Narrow"/>
          <w:i/>
          <w:sz w:val="21"/>
          <w:szCs w:val="21"/>
        </w:rPr>
        <w:t>Corbani</w:t>
      </w:r>
      <w:proofErr w:type="spellEnd"/>
    </w:p>
    <w:p w14:paraId="143E5515" w14:textId="77777777" w:rsidR="002A2DA0" w:rsidRPr="00216DF2" w:rsidRDefault="002A2DA0" w:rsidP="002A2DA0">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652B9E1" w14:textId="77777777" w:rsidR="002A2DA0" w:rsidRDefault="002A2DA0" w:rsidP="002A2DA0">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E-mail</w:t>
      </w:r>
      <w:r>
        <w:rPr>
          <w:rFonts w:ascii="Arial Narrow" w:hAnsi="Arial Narrow"/>
          <w:sz w:val="21"/>
          <w:szCs w:val="21"/>
        </w:rPr>
        <w:t>s</w:t>
      </w:r>
      <w:r w:rsidRPr="00216DF2">
        <w:rPr>
          <w:rFonts w:ascii="Arial Narrow" w:hAnsi="Arial Narrow"/>
          <w:sz w:val="21"/>
          <w:szCs w:val="21"/>
        </w:rPr>
        <w:t xml:space="preserve">: </w:t>
      </w:r>
      <w:hyperlink r:id="rId7" w:history="1">
        <w:r w:rsidRPr="002F7C7F">
          <w:rPr>
            <w:rStyle w:val="Hyperlink"/>
            <w:rFonts w:ascii="Arial Narrow" w:hAnsi="Arial Narrow"/>
            <w:sz w:val="21"/>
            <w:szCs w:val="21"/>
          </w:rPr>
          <w:t>planejamento@luzerna.sc.gov.br</w:t>
        </w:r>
      </w:hyperlink>
      <w:r>
        <w:rPr>
          <w:rFonts w:ascii="Arial Narrow" w:hAnsi="Arial Narrow"/>
          <w:sz w:val="21"/>
          <w:szCs w:val="21"/>
        </w:rPr>
        <w:t xml:space="preserve"> | </w:t>
      </w:r>
      <w:hyperlink r:id="rId8" w:history="1">
        <w:r w:rsidRPr="002F7C7F">
          <w:rPr>
            <w:rStyle w:val="Hyperlink"/>
            <w:rFonts w:ascii="Arial Narrow" w:hAnsi="Arial Narrow"/>
            <w:sz w:val="21"/>
            <w:szCs w:val="21"/>
          </w:rPr>
          <w:t>engenharia@luzerna.sc.gov.br</w:t>
        </w:r>
      </w:hyperlink>
      <w:r>
        <w:rPr>
          <w:rFonts w:ascii="Arial Narrow" w:hAnsi="Arial Narrow"/>
          <w:sz w:val="21"/>
          <w:szCs w:val="21"/>
        </w:rPr>
        <w:t xml:space="preserve"> </w:t>
      </w:r>
    </w:p>
    <w:p w14:paraId="1EB1CFDF" w14:textId="77777777" w:rsidR="002A2DA0" w:rsidRPr="00216DF2" w:rsidRDefault="002A2DA0" w:rsidP="002A2DA0">
      <w:pPr>
        <w:tabs>
          <w:tab w:val="left" w:pos="9072"/>
          <w:tab w:val="left" w:pos="9214"/>
        </w:tabs>
        <w:ind w:firstLine="567"/>
        <w:jc w:val="both"/>
        <w:rPr>
          <w:rFonts w:ascii="Arial Narrow" w:hAnsi="Arial Narrow"/>
          <w:sz w:val="21"/>
          <w:szCs w:val="21"/>
        </w:rPr>
      </w:pPr>
    </w:p>
    <w:p w14:paraId="26805D67" w14:textId="77777777" w:rsidR="002A2DA0" w:rsidRPr="00E35AFA" w:rsidRDefault="002A2DA0" w:rsidP="002A2DA0">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aos fiscais</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258C0585" w14:textId="77777777" w:rsidR="002A2DA0" w:rsidRPr="004921C1" w:rsidRDefault="002A2DA0" w:rsidP="002A2DA0">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07BC95A3" w14:textId="77777777" w:rsidR="002A2DA0" w:rsidRPr="00E35AFA" w:rsidRDefault="002A2DA0" w:rsidP="002A2DA0">
      <w:pPr>
        <w:pStyle w:val="Corpodetexto"/>
        <w:tabs>
          <w:tab w:val="left" w:pos="180"/>
        </w:tabs>
        <w:rPr>
          <w:rFonts w:ascii="Arial Narrow" w:hAnsi="Arial Narrow"/>
          <w:b/>
          <w:sz w:val="21"/>
          <w:szCs w:val="21"/>
        </w:rPr>
      </w:pPr>
    </w:p>
    <w:p w14:paraId="68C54B47" w14:textId="77777777" w:rsidR="002A2DA0" w:rsidRPr="00E35AFA" w:rsidRDefault="002A2DA0" w:rsidP="002A2DA0">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73E5E46B"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5578BFDA" w14:textId="77777777" w:rsidR="002A2DA0" w:rsidRPr="00E35AFA" w:rsidRDefault="002A2DA0" w:rsidP="002A2DA0">
      <w:pPr>
        <w:jc w:val="center"/>
        <w:rPr>
          <w:rFonts w:ascii="Arial Narrow" w:hAnsi="Arial Narrow"/>
          <w:sz w:val="21"/>
          <w:szCs w:val="21"/>
        </w:rPr>
      </w:pPr>
    </w:p>
    <w:p w14:paraId="1464E617"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7DDBB64D" w14:textId="77777777" w:rsidR="002A2DA0" w:rsidRPr="00E35AFA" w:rsidRDefault="002A2DA0" w:rsidP="002A2DA0">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70ED9FC8"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717A694"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115E5D66"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6C31DF87"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50593734"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9A794CB"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7D03ED7C" w14:textId="77777777" w:rsidR="002A2DA0" w:rsidRPr="00E35AFA" w:rsidRDefault="002A2DA0" w:rsidP="002A2DA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1ABAA1AA" w14:textId="77777777" w:rsidR="002A2DA0" w:rsidRPr="00E35AFA" w:rsidRDefault="002A2DA0" w:rsidP="002A2DA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04D8B4BA" w14:textId="77777777" w:rsidR="002A2DA0" w:rsidRPr="00E35AFA" w:rsidRDefault="002A2DA0" w:rsidP="002A2DA0">
      <w:pPr>
        <w:autoSpaceDE w:val="0"/>
        <w:autoSpaceDN w:val="0"/>
        <w:adjustRightInd w:val="0"/>
        <w:jc w:val="center"/>
        <w:rPr>
          <w:rFonts w:ascii="Arial Narrow" w:hAnsi="Arial Narrow" w:cs="Arial"/>
          <w:b/>
          <w:bCs/>
          <w:sz w:val="21"/>
          <w:szCs w:val="21"/>
        </w:rPr>
      </w:pPr>
    </w:p>
    <w:p w14:paraId="0899FF5E" w14:textId="77777777" w:rsidR="002A2DA0" w:rsidRPr="00E35AFA" w:rsidRDefault="002A2DA0" w:rsidP="002A2DA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16E66AAE" w14:textId="77777777" w:rsidR="002A2DA0" w:rsidRPr="00E35AFA" w:rsidRDefault="002A2DA0" w:rsidP="002A2DA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20974B29" w14:textId="77777777" w:rsidR="002A2DA0" w:rsidRPr="00E35AFA" w:rsidRDefault="002A2DA0" w:rsidP="002A2DA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672B3557" w14:textId="77777777" w:rsidR="002A2DA0" w:rsidRPr="00E35AFA" w:rsidRDefault="002A2DA0" w:rsidP="002A2DA0">
      <w:pPr>
        <w:ind w:right="1"/>
        <w:jc w:val="both"/>
        <w:rPr>
          <w:rFonts w:ascii="Arial Narrow" w:hAnsi="Arial Narrow" w:cs="Arial"/>
          <w:sz w:val="21"/>
          <w:szCs w:val="21"/>
        </w:rPr>
      </w:pPr>
    </w:p>
    <w:p w14:paraId="7FAA3573" w14:textId="77777777" w:rsidR="002A2DA0" w:rsidRDefault="002A2DA0" w:rsidP="002A2DA0">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3FD17DBB" w14:textId="77777777" w:rsidR="002A2DA0" w:rsidRPr="00E35AFA" w:rsidRDefault="002A2DA0" w:rsidP="002A2DA0">
      <w:pPr>
        <w:jc w:val="both"/>
        <w:rPr>
          <w:rFonts w:ascii="Arial Narrow" w:hAnsi="Arial Narrow"/>
          <w:sz w:val="21"/>
          <w:szCs w:val="21"/>
        </w:rPr>
      </w:pPr>
    </w:p>
    <w:p w14:paraId="62D139A3" w14:textId="77777777" w:rsidR="002A2DA0" w:rsidRPr="00E35AFA" w:rsidRDefault="002A2DA0" w:rsidP="002A2DA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F9CFFBB" w14:textId="77777777" w:rsidR="002A2DA0" w:rsidRPr="00E35AFA" w:rsidRDefault="002A2DA0" w:rsidP="002A2DA0">
      <w:pPr>
        <w:jc w:val="both"/>
        <w:rPr>
          <w:rFonts w:ascii="Arial Narrow" w:hAnsi="Arial Narrow"/>
          <w:sz w:val="21"/>
          <w:szCs w:val="21"/>
        </w:rPr>
      </w:pPr>
    </w:p>
    <w:p w14:paraId="150B506C" w14:textId="77777777" w:rsidR="002A2DA0" w:rsidRPr="00E35AFA" w:rsidRDefault="002A2DA0" w:rsidP="002A2DA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6E190E82" w14:textId="77777777" w:rsidR="002A2DA0" w:rsidRPr="00E35AFA" w:rsidRDefault="002A2DA0" w:rsidP="002A2DA0">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524E71CF" w14:textId="77777777" w:rsidR="002A2DA0" w:rsidRPr="00E35AFA" w:rsidRDefault="002A2DA0" w:rsidP="002A2DA0">
      <w:pPr>
        <w:jc w:val="center"/>
        <w:rPr>
          <w:rFonts w:ascii="Arial Narrow" w:hAnsi="Arial Narrow"/>
          <w:b/>
          <w:sz w:val="21"/>
          <w:szCs w:val="21"/>
        </w:rPr>
      </w:pPr>
    </w:p>
    <w:p w14:paraId="2670F149"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55E54440"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 DAS OBRIGAÇÕES </w:t>
      </w:r>
    </w:p>
    <w:p w14:paraId="57783712" w14:textId="77777777" w:rsidR="002A2DA0" w:rsidRPr="00E35AFA" w:rsidRDefault="002A2DA0" w:rsidP="002A2DA0">
      <w:pPr>
        <w:jc w:val="center"/>
        <w:rPr>
          <w:rFonts w:ascii="Arial Narrow" w:hAnsi="Arial Narrow"/>
          <w:b/>
          <w:sz w:val="21"/>
          <w:szCs w:val="21"/>
        </w:rPr>
      </w:pPr>
    </w:p>
    <w:p w14:paraId="39E595FD" w14:textId="77777777" w:rsidR="002A2DA0" w:rsidRPr="00E35AFA" w:rsidRDefault="002A2DA0" w:rsidP="002A2DA0">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37B7ECB1"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26001DB7"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6D80C008"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7F53E8D7"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51187CB6"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3752EA8"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318BA305"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54F9D54D" w14:textId="77777777" w:rsidR="002A2DA0" w:rsidRPr="00E35AFA" w:rsidRDefault="002A2DA0" w:rsidP="002A2DA0">
      <w:pPr>
        <w:tabs>
          <w:tab w:val="left" w:pos="709"/>
          <w:tab w:val="left" w:pos="9072"/>
          <w:tab w:val="left" w:pos="9214"/>
        </w:tabs>
        <w:jc w:val="both"/>
        <w:rPr>
          <w:rFonts w:ascii="Arial Narrow" w:hAnsi="Arial Narrow" w:cs="Arial"/>
          <w:bCs/>
          <w:sz w:val="21"/>
          <w:szCs w:val="21"/>
        </w:rPr>
      </w:pPr>
    </w:p>
    <w:p w14:paraId="0F78C6B0" w14:textId="77777777" w:rsidR="002A2DA0" w:rsidRPr="00E35AFA" w:rsidRDefault="002A2DA0" w:rsidP="002A2DA0">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276B0E01" w14:textId="77777777" w:rsidR="002A2DA0" w:rsidRPr="00E35AFA" w:rsidRDefault="002A2DA0" w:rsidP="002A2DA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5104FB74" w14:textId="77777777" w:rsidR="002A2DA0" w:rsidRPr="00E35AFA" w:rsidRDefault="002A2DA0" w:rsidP="002A2DA0">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472F68BB" w14:textId="77777777" w:rsidR="002A2DA0" w:rsidRPr="00E35AFA" w:rsidRDefault="002A2DA0" w:rsidP="002A2DA0">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00D1B4BD" w14:textId="77777777" w:rsidR="002A2DA0" w:rsidRPr="00E35AFA" w:rsidRDefault="002A2DA0" w:rsidP="002A2DA0">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080F723B" w14:textId="77777777" w:rsidR="002A2DA0" w:rsidRDefault="002A2DA0" w:rsidP="002A2DA0">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39E046B" w14:textId="77777777" w:rsidR="002A2DA0" w:rsidRPr="00C64514" w:rsidRDefault="002A2DA0" w:rsidP="002A2DA0">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701C710B" w14:textId="77777777" w:rsidR="002A2DA0" w:rsidRPr="00E35AFA" w:rsidRDefault="002A2DA0" w:rsidP="002A2DA0">
      <w:pPr>
        <w:autoSpaceDE w:val="0"/>
        <w:autoSpaceDN w:val="0"/>
        <w:adjustRightInd w:val="0"/>
        <w:jc w:val="both"/>
        <w:rPr>
          <w:rFonts w:ascii="Arial Narrow" w:hAnsi="Arial Narrow"/>
          <w:b/>
          <w:sz w:val="21"/>
          <w:szCs w:val="21"/>
        </w:rPr>
      </w:pPr>
    </w:p>
    <w:p w14:paraId="0E29B85F"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7192D446"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DAS SANÇÕES ADMINISTRATIVAS</w:t>
      </w:r>
    </w:p>
    <w:p w14:paraId="28E67160" w14:textId="77777777" w:rsidR="002A2DA0" w:rsidRPr="00E35AFA" w:rsidRDefault="002A2DA0" w:rsidP="002A2DA0">
      <w:pPr>
        <w:jc w:val="center"/>
        <w:rPr>
          <w:rFonts w:ascii="Arial Narrow" w:hAnsi="Arial Narrow"/>
          <w:b/>
          <w:sz w:val="21"/>
          <w:szCs w:val="21"/>
        </w:rPr>
      </w:pPr>
    </w:p>
    <w:p w14:paraId="2B9831BD"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08B8EC8A"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39572B8C"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02E634A"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6EA3E805"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2108F55D"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FB9B9D6"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31B4AC4"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09101D25"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4A3AC30C"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B597C73"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308207E"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9D35E03"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CCA6392"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6B5AA0A4"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0ED1B429"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1DF930AF"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BCD6E5B"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w:t>
      </w:r>
      <w:r w:rsidRPr="00E35AFA">
        <w:rPr>
          <w:rFonts w:ascii="Arial Narrow" w:hAnsi="Arial Narrow"/>
          <w:sz w:val="21"/>
          <w:szCs w:val="21"/>
        </w:rPr>
        <w:lastRenderedPageBreak/>
        <w:t>total do contrato, sem prejuízo da rescisão unilateral da avença.</w:t>
      </w:r>
    </w:p>
    <w:p w14:paraId="130F8F86"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701C1E6"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79787390"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1CF64171"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2E3955B5"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899C96F" w14:textId="77777777"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6ED18881" w14:textId="00679B1E" w:rsidR="002A2DA0" w:rsidRPr="00E35AFA"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r w:rsidRPr="00E35AFA">
        <w:rPr>
          <w:rFonts w:ascii="Arial Narrow" w:hAnsi="Arial Narrow"/>
          <w:sz w:val="21"/>
          <w:szCs w:val="21"/>
          <w:lang w:eastAsia="ar-SA"/>
        </w:rPr>
        <w:t>está</w:t>
      </w:r>
      <w:r w:rsidRPr="00E35AFA">
        <w:rPr>
          <w:rFonts w:ascii="Arial Narrow" w:hAnsi="Arial Narrow"/>
          <w:sz w:val="21"/>
          <w:szCs w:val="21"/>
          <w:lang w:eastAsia="ar-SA"/>
        </w:rPr>
        <w:t xml:space="preserve"> obrigada a recolher a importância devida no prazo de 15 (quinze) dias, contado da comunicação oficial.</w:t>
      </w:r>
    </w:p>
    <w:p w14:paraId="776EAD41" w14:textId="77777777" w:rsidR="002A2DA0" w:rsidRPr="00772DB2" w:rsidRDefault="002A2DA0" w:rsidP="002A2DA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6BF98222" w14:textId="77777777" w:rsidR="002A2DA0" w:rsidRPr="00E35AFA" w:rsidRDefault="002A2DA0" w:rsidP="002A2DA0">
      <w:pPr>
        <w:autoSpaceDE w:val="0"/>
        <w:autoSpaceDN w:val="0"/>
        <w:adjustRightInd w:val="0"/>
        <w:ind w:left="360" w:hanging="360"/>
        <w:jc w:val="both"/>
        <w:rPr>
          <w:rFonts w:ascii="Arial Narrow" w:hAnsi="Arial Narrow" w:cs="Arial"/>
          <w:sz w:val="21"/>
          <w:szCs w:val="21"/>
        </w:rPr>
      </w:pPr>
    </w:p>
    <w:p w14:paraId="5E02455D"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82BFA19"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DAS ALTERAÇÕES</w:t>
      </w:r>
    </w:p>
    <w:p w14:paraId="6A26477A" w14:textId="77777777" w:rsidR="002A2DA0" w:rsidRPr="00E35AFA" w:rsidRDefault="002A2DA0" w:rsidP="002A2DA0">
      <w:pPr>
        <w:jc w:val="center"/>
        <w:rPr>
          <w:rFonts w:ascii="Arial Narrow" w:hAnsi="Arial Narrow"/>
          <w:b/>
          <w:sz w:val="21"/>
          <w:szCs w:val="21"/>
        </w:rPr>
      </w:pPr>
    </w:p>
    <w:p w14:paraId="59910E93" w14:textId="77777777" w:rsidR="002A2DA0" w:rsidRPr="00E35AFA"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2CE915E3" w14:textId="77777777" w:rsidR="002A2DA0" w:rsidRPr="00E35AFA" w:rsidRDefault="002A2DA0" w:rsidP="002A2DA0">
      <w:pPr>
        <w:autoSpaceDE w:val="0"/>
        <w:autoSpaceDN w:val="0"/>
        <w:adjustRightInd w:val="0"/>
        <w:jc w:val="both"/>
        <w:rPr>
          <w:rFonts w:ascii="Arial Narrow" w:hAnsi="Arial Narrow" w:cs="Arial"/>
          <w:sz w:val="21"/>
          <w:szCs w:val="21"/>
        </w:rPr>
      </w:pPr>
    </w:p>
    <w:p w14:paraId="04F9824E" w14:textId="77777777" w:rsidR="002A2DA0" w:rsidRDefault="002A2DA0" w:rsidP="002A2DA0">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73089FD5" w14:textId="77777777" w:rsidR="002A2DA0" w:rsidRPr="00E35AFA" w:rsidRDefault="002A2DA0" w:rsidP="002A2DA0">
      <w:pPr>
        <w:autoSpaceDE w:val="0"/>
        <w:autoSpaceDN w:val="0"/>
        <w:adjustRightInd w:val="0"/>
        <w:rPr>
          <w:rFonts w:ascii="Arial Narrow" w:hAnsi="Arial Narrow"/>
          <w:b/>
          <w:sz w:val="21"/>
          <w:szCs w:val="21"/>
        </w:rPr>
      </w:pPr>
    </w:p>
    <w:p w14:paraId="2CE8A2BE" w14:textId="77777777" w:rsidR="002A2DA0" w:rsidRPr="00E35AFA" w:rsidRDefault="002A2DA0" w:rsidP="002A2DA0">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73B8304E" w14:textId="77777777" w:rsidR="002A2DA0" w:rsidRPr="00E35AFA" w:rsidRDefault="002A2DA0" w:rsidP="002A2DA0">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7C222601" w14:textId="77777777" w:rsidR="002A2DA0" w:rsidRPr="00E35AFA" w:rsidRDefault="002A2DA0" w:rsidP="002A2DA0">
      <w:pPr>
        <w:pStyle w:val="SemEspaamento"/>
        <w:jc w:val="center"/>
        <w:rPr>
          <w:rFonts w:ascii="Arial Narrow" w:hAnsi="Arial Narrow"/>
          <w:b/>
          <w:sz w:val="21"/>
          <w:szCs w:val="21"/>
        </w:rPr>
      </w:pPr>
    </w:p>
    <w:p w14:paraId="4518F65D"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69B02D51"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26C76CF8"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4BAC3930"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291AD123"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4D5F85F"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1FA60105"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E81F29C"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4523B0"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6976E8AF"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11C961EF"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75BED7ED" w14:textId="77777777" w:rsidR="002A2DA0" w:rsidRPr="00E35AFA" w:rsidRDefault="002A2DA0" w:rsidP="002A2DA0">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6E9197"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6DD4164F"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7C68C756" w14:textId="77777777" w:rsidR="002A2DA0" w:rsidRPr="00E35AFA" w:rsidRDefault="002A2DA0" w:rsidP="002A2DA0">
      <w:pPr>
        <w:pStyle w:val="Corpodetexto2"/>
        <w:spacing w:after="0" w:line="240" w:lineRule="auto"/>
        <w:jc w:val="both"/>
        <w:rPr>
          <w:rFonts w:ascii="Arial Narrow" w:hAnsi="Arial Narrow" w:cs="Arial"/>
          <w:bCs/>
          <w:sz w:val="21"/>
          <w:szCs w:val="21"/>
        </w:rPr>
      </w:pPr>
    </w:p>
    <w:p w14:paraId="5AB42B25" w14:textId="77777777" w:rsidR="002A2DA0" w:rsidRPr="00E35AFA" w:rsidRDefault="002A2DA0" w:rsidP="002A2DA0">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 xml:space="preserve">ou prestador de serviços para cancelamento do registro de preço não o desobriga do fornecimento dos produtos ou da prestação dos serviços até a decisão final do Órgão Gerenciador, </w:t>
      </w:r>
      <w:r w:rsidRPr="00E35AFA">
        <w:rPr>
          <w:rFonts w:ascii="Arial Narrow" w:hAnsi="Arial Narrow" w:cs="Arial"/>
          <w:sz w:val="21"/>
          <w:szCs w:val="21"/>
        </w:rPr>
        <w:lastRenderedPageBreak/>
        <w:t>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4CE822DA"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008DDB11"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5D19D4CB"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430563BD"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0D00F7E"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08EF39B5" w14:textId="77777777" w:rsidR="002A2DA0"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5C857B91" w14:textId="77777777" w:rsidR="002A2DA0" w:rsidRPr="00E35AFA" w:rsidRDefault="002A2DA0" w:rsidP="002A2DA0">
      <w:pPr>
        <w:autoSpaceDE w:val="0"/>
        <w:autoSpaceDN w:val="0"/>
        <w:adjustRightInd w:val="0"/>
        <w:jc w:val="both"/>
        <w:rPr>
          <w:rFonts w:ascii="Arial Narrow" w:hAnsi="Arial Narrow" w:cs="Arial"/>
          <w:sz w:val="21"/>
          <w:szCs w:val="21"/>
        </w:rPr>
      </w:pPr>
    </w:p>
    <w:p w14:paraId="07E246F7"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0EC92AAE" w14:textId="77777777" w:rsidR="002A2DA0" w:rsidRPr="00E35AFA" w:rsidRDefault="002A2DA0" w:rsidP="002A2DA0">
      <w:pPr>
        <w:autoSpaceDE w:val="0"/>
        <w:autoSpaceDN w:val="0"/>
        <w:adjustRightInd w:val="0"/>
        <w:jc w:val="both"/>
        <w:rPr>
          <w:rFonts w:ascii="Arial Narrow" w:hAnsi="Arial Narrow" w:cs="Arial"/>
          <w:bCs/>
          <w:sz w:val="21"/>
          <w:szCs w:val="21"/>
        </w:rPr>
      </w:pPr>
    </w:p>
    <w:p w14:paraId="56770A7C"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FDA1682"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C9E3C70"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3D816BE8" w14:textId="77777777" w:rsidR="002A2DA0" w:rsidRPr="00E35AFA" w:rsidRDefault="002A2DA0" w:rsidP="002A2DA0">
      <w:pPr>
        <w:autoSpaceDE w:val="0"/>
        <w:autoSpaceDN w:val="0"/>
        <w:adjustRightInd w:val="0"/>
        <w:jc w:val="both"/>
        <w:rPr>
          <w:rFonts w:ascii="Arial Narrow" w:hAnsi="Arial Narrow" w:cs="Arial"/>
          <w:sz w:val="21"/>
          <w:szCs w:val="21"/>
        </w:rPr>
      </w:pPr>
    </w:p>
    <w:p w14:paraId="2915673E"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352685B3"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DAS DOTAÇÕES ORÇAMENTÁRIAS</w:t>
      </w:r>
    </w:p>
    <w:p w14:paraId="21E3E524" w14:textId="77777777" w:rsidR="002A2DA0" w:rsidRPr="00E35AFA" w:rsidRDefault="002A2DA0" w:rsidP="002A2DA0">
      <w:pPr>
        <w:jc w:val="center"/>
        <w:rPr>
          <w:rFonts w:ascii="Arial Narrow" w:hAnsi="Arial Narrow"/>
          <w:sz w:val="21"/>
          <w:szCs w:val="21"/>
        </w:rPr>
      </w:pPr>
    </w:p>
    <w:p w14:paraId="3EDA6A00" w14:textId="77777777" w:rsidR="002A2DA0" w:rsidRPr="00E35AFA" w:rsidRDefault="002A2DA0" w:rsidP="002A2DA0">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5C214642" w14:textId="77777777" w:rsidR="002A2DA0" w:rsidRPr="00E35AFA" w:rsidRDefault="002A2DA0" w:rsidP="002A2DA0">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A2DA0" w:rsidRPr="00E35AFA" w14:paraId="5426CBBD" w14:textId="77777777" w:rsidTr="00F47E0C">
        <w:tc>
          <w:tcPr>
            <w:tcW w:w="8720" w:type="dxa"/>
            <w:shd w:val="clear" w:color="auto" w:fill="auto"/>
          </w:tcPr>
          <w:p w14:paraId="03913E07" w14:textId="77777777" w:rsidR="002A2DA0" w:rsidRDefault="002A2DA0" w:rsidP="00F47E0C">
            <w:pPr>
              <w:jc w:val="both"/>
              <w:rPr>
                <w:rFonts w:ascii="Arial Narrow" w:hAnsi="Arial Narrow"/>
                <w:b/>
                <w:i/>
                <w:sz w:val="21"/>
                <w:szCs w:val="21"/>
                <w:u w:val="single"/>
              </w:rPr>
            </w:pPr>
            <w:r w:rsidRPr="00834FF2">
              <w:rPr>
                <w:rFonts w:ascii="Arial Narrow" w:hAnsi="Arial Narrow"/>
                <w:b/>
                <w:i/>
                <w:sz w:val="21"/>
                <w:szCs w:val="21"/>
                <w:u w:val="single"/>
              </w:rPr>
              <w:t>Ação (s):</w:t>
            </w:r>
          </w:p>
          <w:p w14:paraId="7605432B" w14:textId="77777777" w:rsidR="002A2DA0" w:rsidRPr="00834FF2" w:rsidRDefault="002A2DA0" w:rsidP="00F47E0C">
            <w:pPr>
              <w:jc w:val="both"/>
              <w:rPr>
                <w:rFonts w:ascii="Arial Narrow" w:hAnsi="Arial Narrow"/>
                <w:bCs/>
                <w:iCs/>
                <w:sz w:val="21"/>
                <w:szCs w:val="21"/>
              </w:rPr>
            </w:pPr>
            <w:r w:rsidRPr="00834FF2">
              <w:rPr>
                <w:rFonts w:ascii="Arial Narrow" w:hAnsi="Arial Narrow"/>
                <w:bCs/>
                <w:iCs/>
                <w:sz w:val="21"/>
                <w:szCs w:val="21"/>
              </w:rPr>
              <w:t>04.006.15.451.0400.2.406-Manutenção dos serviços na área urbana</w:t>
            </w:r>
          </w:p>
          <w:p w14:paraId="42EEC467" w14:textId="77777777" w:rsidR="002A2DA0" w:rsidRDefault="002A2DA0" w:rsidP="00F47E0C">
            <w:pPr>
              <w:jc w:val="both"/>
              <w:rPr>
                <w:rFonts w:ascii="Arial Narrow" w:hAnsi="Arial Narrow"/>
                <w:b/>
                <w:i/>
                <w:sz w:val="21"/>
                <w:szCs w:val="21"/>
                <w:u w:val="single"/>
              </w:rPr>
            </w:pPr>
          </w:p>
          <w:p w14:paraId="5CF17FF4" w14:textId="77777777" w:rsidR="002A2DA0" w:rsidRDefault="002A2DA0" w:rsidP="00F47E0C">
            <w:pPr>
              <w:jc w:val="both"/>
              <w:rPr>
                <w:rFonts w:ascii="Arial Narrow" w:hAnsi="Arial Narrow"/>
                <w:b/>
                <w:i/>
                <w:sz w:val="21"/>
                <w:szCs w:val="21"/>
                <w:u w:val="single"/>
              </w:rPr>
            </w:pPr>
            <w:r w:rsidRPr="00834FF2">
              <w:rPr>
                <w:rFonts w:ascii="Arial Narrow" w:hAnsi="Arial Narrow"/>
                <w:b/>
                <w:i/>
                <w:sz w:val="21"/>
                <w:szCs w:val="21"/>
                <w:u w:val="single"/>
              </w:rPr>
              <w:t xml:space="preserve">Modalidade de Aplicação (s): </w:t>
            </w:r>
          </w:p>
          <w:p w14:paraId="37C699FE" w14:textId="77777777" w:rsidR="002A2DA0" w:rsidRPr="00834FF2" w:rsidRDefault="002A2DA0" w:rsidP="00F47E0C">
            <w:pPr>
              <w:jc w:val="both"/>
              <w:rPr>
                <w:rFonts w:ascii="Arial Narrow" w:hAnsi="Arial Narrow"/>
                <w:bCs/>
                <w:iCs/>
                <w:sz w:val="21"/>
                <w:szCs w:val="21"/>
              </w:rPr>
            </w:pPr>
            <w:r w:rsidRPr="00834FF2">
              <w:rPr>
                <w:rFonts w:ascii="Arial Narrow" w:hAnsi="Arial Narrow"/>
                <w:bCs/>
                <w:iCs/>
                <w:sz w:val="21"/>
                <w:szCs w:val="21"/>
              </w:rPr>
              <w:t>3.3.90. Outras despesas correntes - Aplicações diretas</w:t>
            </w:r>
          </w:p>
          <w:p w14:paraId="590E83C2" w14:textId="77777777" w:rsidR="002A2DA0" w:rsidRPr="00834FF2" w:rsidRDefault="002A2DA0" w:rsidP="00F47E0C">
            <w:pPr>
              <w:jc w:val="both"/>
              <w:rPr>
                <w:rFonts w:ascii="Arial Narrow" w:hAnsi="Arial Narrow"/>
                <w:b/>
                <w:i/>
                <w:sz w:val="21"/>
                <w:szCs w:val="21"/>
                <w:u w:val="single"/>
              </w:rPr>
            </w:pPr>
          </w:p>
          <w:p w14:paraId="1CE18531" w14:textId="77777777" w:rsidR="002A2DA0" w:rsidRDefault="002A2DA0" w:rsidP="00F47E0C">
            <w:pPr>
              <w:jc w:val="both"/>
              <w:rPr>
                <w:rFonts w:ascii="Arial Narrow" w:hAnsi="Arial Narrow"/>
                <w:b/>
                <w:i/>
                <w:sz w:val="21"/>
                <w:szCs w:val="21"/>
                <w:u w:val="single"/>
              </w:rPr>
            </w:pPr>
            <w:r w:rsidRPr="00834FF2">
              <w:rPr>
                <w:rFonts w:ascii="Arial Narrow" w:hAnsi="Arial Narrow"/>
                <w:b/>
                <w:i/>
                <w:sz w:val="21"/>
                <w:szCs w:val="21"/>
                <w:u w:val="single"/>
              </w:rPr>
              <w:t xml:space="preserve">Fonte (s): </w:t>
            </w:r>
          </w:p>
          <w:p w14:paraId="12BF68DE" w14:textId="77777777" w:rsidR="002A2DA0" w:rsidRPr="002E78F0" w:rsidRDefault="002A2DA0" w:rsidP="00F47E0C">
            <w:pPr>
              <w:jc w:val="both"/>
              <w:rPr>
                <w:rFonts w:ascii="Arial Narrow" w:hAnsi="Arial Narrow"/>
                <w:bCs/>
                <w:iCs/>
                <w:sz w:val="21"/>
                <w:szCs w:val="21"/>
              </w:rPr>
            </w:pPr>
            <w:r w:rsidRPr="00834FF2">
              <w:rPr>
                <w:rFonts w:ascii="Arial Narrow" w:hAnsi="Arial Narrow"/>
                <w:bCs/>
                <w:iCs/>
                <w:sz w:val="21"/>
                <w:szCs w:val="21"/>
              </w:rPr>
              <w:t>000 – Recursos Ordinários</w:t>
            </w:r>
          </w:p>
        </w:tc>
      </w:tr>
    </w:tbl>
    <w:p w14:paraId="6F62E940" w14:textId="77777777" w:rsidR="002A2DA0" w:rsidRDefault="002A2DA0" w:rsidP="002A2DA0">
      <w:pPr>
        <w:jc w:val="center"/>
        <w:rPr>
          <w:rFonts w:ascii="Arial Narrow" w:hAnsi="Arial Narrow"/>
          <w:b/>
          <w:sz w:val="21"/>
          <w:szCs w:val="21"/>
        </w:rPr>
      </w:pPr>
    </w:p>
    <w:p w14:paraId="409B230D" w14:textId="77777777" w:rsidR="002A2DA0" w:rsidRDefault="002A2DA0" w:rsidP="002A2DA0">
      <w:pPr>
        <w:jc w:val="center"/>
        <w:rPr>
          <w:rFonts w:ascii="Arial Narrow" w:hAnsi="Arial Narrow"/>
          <w:b/>
          <w:sz w:val="21"/>
          <w:szCs w:val="21"/>
        </w:rPr>
      </w:pPr>
    </w:p>
    <w:p w14:paraId="1A9C8BA8"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02A66F05"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DA VIGÊNCIA </w:t>
      </w:r>
    </w:p>
    <w:p w14:paraId="45FDD521" w14:textId="77777777" w:rsidR="002A2DA0" w:rsidRPr="00E35AFA" w:rsidRDefault="002A2DA0" w:rsidP="002A2DA0">
      <w:pPr>
        <w:jc w:val="center"/>
        <w:rPr>
          <w:rFonts w:ascii="Arial Narrow" w:hAnsi="Arial Narrow"/>
          <w:sz w:val="21"/>
          <w:szCs w:val="21"/>
        </w:rPr>
      </w:pPr>
    </w:p>
    <w:p w14:paraId="35E62351" w14:textId="77777777" w:rsidR="002A2DA0" w:rsidRPr="00E35AFA" w:rsidRDefault="002A2DA0" w:rsidP="002A2DA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58E59A1D" w14:textId="77777777" w:rsidR="002A2DA0" w:rsidRPr="00E35AFA" w:rsidRDefault="002A2DA0" w:rsidP="002A2DA0">
      <w:pPr>
        <w:rPr>
          <w:rFonts w:ascii="Arial Narrow" w:hAnsi="Arial Narrow"/>
          <w:b/>
          <w:sz w:val="21"/>
          <w:szCs w:val="21"/>
        </w:rPr>
      </w:pPr>
    </w:p>
    <w:p w14:paraId="7B563382" w14:textId="77777777" w:rsidR="002A2DA0" w:rsidRPr="00E35AFA" w:rsidRDefault="002A2DA0" w:rsidP="002A2DA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3502EE6D" w14:textId="77777777" w:rsidR="002A2DA0" w:rsidRPr="00E35AFA" w:rsidRDefault="002A2DA0" w:rsidP="002A2DA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4C818A2A" w14:textId="77777777" w:rsidR="002A2DA0" w:rsidRPr="00E35AFA" w:rsidRDefault="002A2DA0" w:rsidP="002A2DA0">
      <w:pPr>
        <w:autoSpaceDE w:val="0"/>
        <w:autoSpaceDN w:val="0"/>
        <w:adjustRightInd w:val="0"/>
        <w:jc w:val="center"/>
        <w:rPr>
          <w:rFonts w:ascii="Arial Narrow" w:hAnsi="Arial Narrow" w:cs="Arial"/>
          <w:b/>
          <w:bCs/>
          <w:sz w:val="21"/>
          <w:szCs w:val="21"/>
        </w:rPr>
      </w:pPr>
    </w:p>
    <w:p w14:paraId="209E3A70" w14:textId="77777777" w:rsidR="002A2DA0" w:rsidRPr="00E35AFA" w:rsidRDefault="002A2DA0" w:rsidP="002A2DA0">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lastRenderedPageBreak/>
        <w:t>É competente o foro da Comarca de Joaçaba/SC para dirimir quaisquer dúvidas, porventura, oriundas da presente Ata de Registro de Preços.</w:t>
      </w:r>
    </w:p>
    <w:p w14:paraId="7134919B" w14:textId="77777777" w:rsidR="002A2DA0" w:rsidRPr="00E35AFA" w:rsidRDefault="002A2DA0" w:rsidP="002A2DA0">
      <w:pPr>
        <w:autoSpaceDE w:val="0"/>
        <w:autoSpaceDN w:val="0"/>
        <w:adjustRightInd w:val="0"/>
        <w:ind w:firstLine="2835"/>
        <w:jc w:val="both"/>
        <w:rPr>
          <w:rFonts w:ascii="Arial Narrow" w:hAnsi="Arial Narrow" w:cs="Arial"/>
          <w:sz w:val="21"/>
          <w:szCs w:val="21"/>
        </w:rPr>
      </w:pPr>
    </w:p>
    <w:p w14:paraId="08C2ECFC" w14:textId="77777777" w:rsidR="002A2DA0" w:rsidRPr="00E35AFA" w:rsidRDefault="002A2DA0" w:rsidP="002A2DA0">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390A34D2" w14:textId="77777777" w:rsidR="002A2DA0" w:rsidRPr="00E35AFA" w:rsidRDefault="002A2DA0" w:rsidP="002A2DA0">
      <w:pPr>
        <w:jc w:val="right"/>
        <w:rPr>
          <w:rFonts w:ascii="Arial Narrow" w:hAnsi="Arial Narrow" w:cs="Arial"/>
          <w:sz w:val="21"/>
          <w:szCs w:val="21"/>
        </w:rPr>
      </w:pPr>
    </w:p>
    <w:p w14:paraId="57993BBF" w14:textId="30E49FE5" w:rsidR="002A2DA0" w:rsidRPr="00E35AFA" w:rsidRDefault="002A2DA0" w:rsidP="002A2DA0">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05 de agosto</w:t>
      </w:r>
      <w:r w:rsidRPr="00E35AFA">
        <w:rPr>
          <w:rFonts w:ascii="Arial Narrow" w:hAnsi="Arial Narrow" w:cs="Arial"/>
          <w:sz w:val="21"/>
          <w:szCs w:val="21"/>
        </w:rPr>
        <w:t xml:space="preserve"> de </w:t>
      </w:r>
      <w:r>
        <w:rPr>
          <w:rFonts w:ascii="Arial Narrow" w:hAnsi="Arial Narrow" w:cs="Arial"/>
          <w:sz w:val="21"/>
          <w:szCs w:val="21"/>
        </w:rPr>
        <w:t>2021</w:t>
      </w:r>
      <w:r w:rsidRPr="00E35AFA">
        <w:rPr>
          <w:rFonts w:ascii="Arial Narrow" w:hAnsi="Arial Narrow" w:cs="Arial"/>
          <w:sz w:val="21"/>
          <w:szCs w:val="21"/>
        </w:rPr>
        <w:t>.</w:t>
      </w:r>
    </w:p>
    <w:p w14:paraId="2C95F7F6" w14:textId="77777777" w:rsidR="002A2DA0" w:rsidRPr="00E35AFA" w:rsidRDefault="002A2DA0" w:rsidP="002A2DA0">
      <w:pPr>
        <w:rPr>
          <w:rFonts w:ascii="Arial Narrow" w:hAnsi="Arial Narrow" w:cs="Arial"/>
          <w:b/>
          <w:sz w:val="21"/>
          <w:szCs w:val="21"/>
        </w:rPr>
      </w:pPr>
    </w:p>
    <w:p w14:paraId="10566F96" w14:textId="77777777" w:rsidR="002A2DA0" w:rsidRPr="00E35AFA" w:rsidRDefault="002A2DA0" w:rsidP="002A2DA0">
      <w:pPr>
        <w:rPr>
          <w:rFonts w:ascii="Arial Narrow" w:hAnsi="Arial Narrow"/>
          <w:b/>
          <w:sz w:val="21"/>
          <w:szCs w:val="21"/>
        </w:rPr>
      </w:pPr>
    </w:p>
    <w:p w14:paraId="5F039173" w14:textId="77777777" w:rsidR="002A2DA0" w:rsidRPr="00E35AFA" w:rsidRDefault="002A2DA0" w:rsidP="002A2DA0">
      <w:pPr>
        <w:rPr>
          <w:rFonts w:ascii="Arial Narrow" w:hAnsi="Arial Narrow" w:cs="Arial"/>
          <w:b/>
          <w:sz w:val="21"/>
          <w:szCs w:val="21"/>
        </w:rPr>
      </w:pPr>
    </w:p>
    <w:p w14:paraId="26EFDF51" w14:textId="77777777" w:rsidR="002A2DA0" w:rsidRPr="00E35AFA" w:rsidRDefault="002A2DA0" w:rsidP="002A2DA0">
      <w:pPr>
        <w:jc w:val="center"/>
        <w:rPr>
          <w:rFonts w:ascii="Arial Narrow" w:hAnsi="Arial Narrow" w:cs="Arial"/>
          <w:b/>
          <w:sz w:val="21"/>
          <w:szCs w:val="21"/>
        </w:rPr>
      </w:pPr>
      <w:r>
        <w:rPr>
          <w:rFonts w:ascii="Arial Narrow" w:hAnsi="Arial Narrow"/>
          <w:b/>
          <w:sz w:val="21"/>
          <w:szCs w:val="21"/>
        </w:rPr>
        <w:t>SECRETARIA DE SERVIÇOS INTEGRADOS DE INFRAESTRUTURA E AGROPECUÁRIA</w:t>
      </w:r>
    </w:p>
    <w:p w14:paraId="5B56E78A" w14:textId="77777777" w:rsidR="002A2DA0" w:rsidRPr="00E35AFA" w:rsidRDefault="002A2DA0" w:rsidP="002A2DA0">
      <w:pPr>
        <w:jc w:val="center"/>
        <w:rPr>
          <w:rFonts w:ascii="Arial Narrow" w:hAnsi="Arial Narrow" w:cs="Arial"/>
          <w:b/>
          <w:sz w:val="21"/>
          <w:szCs w:val="21"/>
        </w:rPr>
      </w:pPr>
      <w:r>
        <w:rPr>
          <w:rFonts w:ascii="Arial Narrow" w:hAnsi="Arial Narrow" w:cs="Arial"/>
          <w:b/>
          <w:sz w:val="21"/>
          <w:szCs w:val="21"/>
        </w:rPr>
        <w:t>Alcir João Denardi</w:t>
      </w:r>
    </w:p>
    <w:p w14:paraId="2FFD6D0E" w14:textId="77777777" w:rsidR="002A2DA0" w:rsidRPr="00E35AFA" w:rsidRDefault="002A2DA0" w:rsidP="002A2DA0">
      <w:pPr>
        <w:jc w:val="center"/>
        <w:rPr>
          <w:rFonts w:ascii="Arial Narrow" w:hAnsi="Arial Narrow" w:cs="Arial"/>
          <w:b/>
          <w:sz w:val="21"/>
          <w:szCs w:val="21"/>
        </w:rPr>
      </w:pPr>
      <w:r w:rsidRPr="00E35AFA">
        <w:rPr>
          <w:rFonts w:ascii="Arial Narrow" w:hAnsi="Arial Narrow" w:cs="Arial"/>
          <w:b/>
          <w:sz w:val="21"/>
          <w:szCs w:val="21"/>
        </w:rPr>
        <w:t>CONTRATANTE</w:t>
      </w:r>
    </w:p>
    <w:p w14:paraId="284D7659" w14:textId="1EF4B60E" w:rsidR="002A2DA0" w:rsidRDefault="002A2DA0" w:rsidP="002A2DA0">
      <w:pPr>
        <w:autoSpaceDE w:val="0"/>
        <w:autoSpaceDN w:val="0"/>
        <w:adjustRightInd w:val="0"/>
        <w:rPr>
          <w:rFonts w:ascii="Arial Narrow" w:hAnsi="Arial Narrow" w:cs="Arial"/>
          <w:b/>
          <w:bCs/>
          <w:color w:val="333399"/>
          <w:sz w:val="21"/>
          <w:szCs w:val="21"/>
        </w:rPr>
      </w:pPr>
    </w:p>
    <w:p w14:paraId="2CF906D0" w14:textId="77777777" w:rsidR="002A2DA0" w:rsidRPr="00E35AFA" w:rsidRDefault="002A2DA0" w:rsidP="002A2DA0">
      <w:pPr>
        <w:autoSpaceDE w:val="0"/>
        <w:autoSpaceDN w:val="0"/>
        <w:adjustRightInd w:val="0"/>
        <w:rPr>
          <w:rFonts w:ascii="Arial Narrow" w:hAnsi="Arial Narrow" w:cs="Arial"/>
          <w:b/>
          <w:bCs/>
          <w:color w:val="333399"/>
          <w:sz w:val="21"/>
          <w:szCs w:val="21"/>
        </w:rPr>
      </w:pPr>
    </w:p>
    <w:p w14:paraId="3EC1FA04" w14:textId="77777777" w:rsidR="002A2DA0" w:rsidRPr="00E35AFA" w:rsidRDefault="002A2DA0" w:rsidP="002A2DA0">
      <w:pPr>
        <w:autoSpaceDE w:val="0"/>
        <w:autoSpaceDN w:val="0"/>
        <w:adjustRightInd w:val="0"/>
        <w:rPr>
          <w:rFonts w:ascii="Arial Narrow" w:hAnsi="Arial Narrow" w:cs="Arial"/>
          <w:b/>
          <w:bCs/>
          <w:sz w:val="21"/>
          <w:szCs w:val="21"/>
        </w:rPr>
      </w:pPr>
    </w:p>
    <w:p w14:paraId="6F7EE4D4" w14:textId="5FF92DAF" w:rsidR="002A2DA0" w:rsidRDefault="002A2DA0" w:rsidP="002A2DA0">
      <w:pPr>
        <w:ind w:right="1"/>
        <w:jc w:val="center"/>
        <w:rPr>
          <w:rFonts w:ascii="Arial Narrow" w:hAnsi="Arial Narrow"/>
          <w:b/>
          <w:bCs/>
          <w:sz w:val="21"/>
          <w:szCs w:val="21"/>
        </w:rPr>
      </w:pPr>
      <w:r>
        <w:rPr>
          <w:rFonts w:ascii="Arial Narrow" w:hAnsi="Arial Narrow"/>
          <w:b/>
          <w:bCs/>
          <w:sz w:val="21"/>
          <w:szCs w:val="21"/>
        </w:rPr>
        <w:t>ALEX EUGÊNIO CALIKOSKI</w:t>
      </w:r>
    </w:p>
    <w:p w14:paraId="755A6BD0" w14:textId="46BA57F4" w:rsidR="002A2DA0" w:rsidRPr="00E35AFA" w:rsidRDefault="002A2DA0" w:rsidP="002A2DA0">
      <w:pPr>
        <w:ind w:right="1"/>
        <w:jc w:val="center"/>
        <w:rPr>
          <w:rFonts w:ascii="Arial Narrow" w:hAnsi="Arial Narrow" w:cs="Arial"/>
          <w:b/>
          <w:bCs/>
          <w:sz w:val="21"/>
          <w:szCs w:val="21"/>
        </w:rPr>
      </w:pPr>
      <w:r>
        <w:rPr>
          <w:rFonts w:ascii="Arial Narrow" w:hAnsi="Arial Narrow"/>
          <w:b/>
          <w:bCs/>
          <w:sz w:val="21"/>
          <w:szCs w:val="21"/>
        </w:rPr>
        <w:t>PORTO UNIÃO COMÉRCIO E REPRESENTAÇÃO EIRELI</w:t>
      </w:r>
    </w:p>
    <w:p w14:paraId="721D9BEA" w14:textId="77777777" w:rsidR="002A2DA0" w:rsidRPr="00E35AFA" w:rsidRDefault="002A2DA0" w:rsidP="002A2DA0">
      <w:pPr>
        <w:ind w:right="1"/>
        <w:jc w:val="center"/>
        <w:rPr>
          <w:rFonts w:ascii="Arial Narrow" w:hAnsi="Arial Narrow" w:cs="Arial"/>
          <w:b/>
          <w:sz w:val="21"/>
          <w:szCs w:val="21"/>
        </w:rPr>
      </w:pPr>
      <w:r w:rsidRPr="00E35AFA">
        <w:rPr>
          <w:rFonts w:ascii="Arial Narrow" w:hAnsi="Arial Narrow" w:cs="Arial"/>
          <w:b/>
          <w:sz w:val="21"/>
          <w:szCs w:val="21"/>
        </w:rPr>
        <w:t>FORNECEDOR 1</w:t>
      </w:r>
    </w:p>
    <w:p w14:paraId="74F3466F" w14:textId="77777777" w:rsidR="002A2DA0" w:rsidRPr="00E35AFA" w:rsidRDefault="002A2DA0" w:rsidP="002A2DA0">
      <w:pPr>
        <w:autoSpaceDE w:val="0"/>
        <w:autoSpaceDN w:val="0"/>
        <w:adjustRightInd w:val="0"/>
        <w:rPr>
          <w:rFonts w:ascii="Arial Narrow" w:hAnsi="Arial Narrow" w:cs="Arial"/>
          <w:b/>
          <w:bCs/>
          <w:sz w:val="21"/>
          <w:szCs w:val="21"/>
        </w:rPr>
      </w:pPr>
    </w:p>
    <w:p w14:paraId="33E1F5DA" w14:textId="77777777" w:rsidR="002A2DA0" w:rsidRPr="00E35AFA" w:rsidRDefault="002A2DA0" w:rsidP="002A2DA0">
      <w:pPr>
        <w:pStyle w:val="SemEspaamento"/>
        <w:jc w:val="both"/>
        <w:rPr>
          <w:rFonts w:ascii="Arial Narrow" w:hAnsi="Arial Narrow" w:cs="Arial"/>
          <w:color w:val="000000"/>
          <w:sz w:val="21"/>
          <w:szCs w:val="21"/>
        </w:rPr>
      </w:pPr>
    </w:p>
    <w:p w14:paraId="7EA18AD4" w14:textId="77777777" w:rsidR="002A2DA0" w:rsidRPr="00E35AFA" w:rsidRDefault="002A2DA0" w:rsidP="002A2DA0">
      <w:pPr>
        <w:rPr>
          <w:rFonts w:ascii="Arial Narrow" w:hAnsi="Arial Narrow"/>
          <w:b/>
          <w:color w:val="000000"/>
          <w:sz w:val="21"/>
          <w:szCs w:val="21"/>
        </w:rPr>
      </w:pPr>
      <w:r w:rsidRPr="00E35AFA">
        <w:rPr>
          <w:rFonts w:ascii="Arial Narrow" w:hAnsi="Arial Narrow"/>
          <w:b/>
          <w:color w:val="000000"/>
          <w:sz w:val="21"/>
          <w:szCs w:val="21"/>
        </w:rPr>
        <w:t>TESTEMUNHAS:</w:t>
      </w:r>
    </w:p>
    <w:p w14:paraId="1657D0AB" w14:textId="77777777" w:rsidR="002A2DA0" w:rsidRPr="00E35AFA" w:rsidRDefault="002A2DA0" w:rsidP="002A2DA0">
      <w:pPr>
        <w:rPr>
          <w:rFonts w:ascii="Arial Narrow" w:hAnsi="Arial Narrow"/>
          <w:b/>
          <w:color w:val="000000"/>
          <w:sz w:val="21"/>
          <w:szCs w:val="21"/>
        </w:rPr>
      </w:pPr>
    </w:p>
    <w:p w14:paraId="41ECE818" w14:textId="77777777" w:rsidR="002A2DA0" w:rsidRPr="00E35AFA" w:rsidRDefault="002A2DA0" w:rsidP="002A2DA0">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3890AE7F" w14:textId="77777777" w:rsidR="002A2DA0" w:rsidRPr="00E35AFA" w:rsidRDefault="002A2DA0" w:rsidP="002A2DA0">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21830672" w14:textId="77777777" w:rsidR="002A2DA0" w:rsidRPr="00E35AFA" w:rsidRDefault="002A2DA0" w:rsidP="002A2DA0">
      <w:pPr>
        <w:spacing w:before="60" w:after="60"/>
        <w:rPr>
          <w:rFonts w:ascii="Arial Narrow" w:hAnsi="Arial Narrow"/>
          <w:sz w:val="21"/>
          <w:szCs w:val="21"/>
        </w:rPr>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p w14:paraId="63DD7E17" w14:textId="77777777" w:rsidR="002A2DA0" w:rsidRDefault="002A2DA0"/>
    <w:sectPr w:rsidR="002A2D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43A9" w14:textId="77777777" w:rsidR="00D3195E" w:rsidRDefault="00D3195E" w:rsidP="002A2DA0">
      <w:r>
        <w:separator/>
      </w:r>
    </w:p>
  </w:endnote>
  <w:endnote w:type="continuationSeparator" w:id="0">
    <w:p w14:paraId="3966D838" w14:textId="77777777" w:rsidR="00D3195E" w:rsidRDefault="00D3195E" w:rsidP="002A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Content>
      <w:p w14:paraId="143509CE" w14:textId="77777777" w:rsidR="002A2DA0" w:rsidRDefault="002A2DA0" w:rsidP="002A2DA0">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24</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33</w:t>
        </w:r>
        <w:r w:rsidRPr="00160B43">
          <w:rPr>
            <w:rFonts w:ascii="Arial Narrow" w:hAnsi="Arial Narrow"/>
            <w:b/>
            <w:bCs/>
            <w:sz w:val="20"/>
            <w:szCs w:val="20"/>
          </w:rPr>
          <w:fldChar w:fldCharType="end"/>
        </w:r>
      </w:p>
    </w:sdtContent>
  </w:sdt>
  <w:p w14:paraId="20D6F0D0" w14:textId="77777777" w:rsidR="002A2DA0" w:rsidRPr="002A2DA0" w:rsidRDefault="002A2DA0" w:rsidP="002A2D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7C38" w14:textId="77777777" w:rsidR="00D3195E" w:rsidRDefault="00D3195E" w:rsidP="002A2DA0">
      <w:r>
        <w:separator/>
      </w:r>
    </w:p>
  </w:footnote>
  <w:footnote w:type="continuationSeparator" w:id="0">
    <w:p w14:paraId="249F6AC6" w14:textId="77777777" w:rsidR="00D3195E" w:rsidRDefault="00D3195E" w:rsidP="002A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A2DA0" w:rsidRPr="00F80548" w14:paraId="152E38AD" w14:textId="77777777" w:rsidTr="00F47E0C">
      <w:trPr>
        <w:trHeight w:val="1002"/>
      </w:trPr>
      <w:tc>
        <w:tcPr>
          <w:tcW w:w="1645" w:type="dxa"/>
          <w:shd w:val="clear" w:color="auto" w:fill="auto"/>
        </w:tcPr>
        <w:p w14:paraId="340F7739" w14:textId="77777777" w:rsidR="002A2DA0" w:rsidRPr="00F80548" w:rsidRDefault="002A2DA0" w:rsidP="002A2DA0">
          <w:pPr>
            <w:pStyle w:val="Cabealho"/>
            <w:rPr>
              <w:rFonts w:ascii="Arial Narrow" w:hAnsi="Arial Narrow"/>
            </w:rPr>
          </w:pPr>
          <w:r>
            <w:rPr>
              <w:rFonts w:ascii="Arial Narrow" w:hAnsi="Arial Narrow"/>
              <w:noProof/>
            </w:rPr>
            <w:drawing>
              <wp:inline distT="0" distB="0" distL="0" distR="0" wp14:anchorId="29411420" wp14:editId="40ADC9D8">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505D84F3" w14:textId="77777777" w:rsidR="002A2DA0" w:rsidRDefault="002A2DA0" w:rsidP="002A2DA0">
          <w:pPr>
            <w:rPr>
              <w:rFonts w:ascii="Arial Narrow" w:hAnsi="Arial Narrow"/>
              <w:b/>
            </w:rPr>
          </w:pPr>
          <w:r>
            <w:rPr>
              <w:rFonts w:ascii="Arial Narrow" w:hAnsi="Arial Narrow"/>
              <w:b/>
              <w:sz w:val="22"/>
              <w:szCs w:val="22"/>
            </w:rPr>
            <w:t>ESTADO DE SANTA CATARINA</w:t>
          </w:r>
        </w:p>
        <w:p w14:paraId="2EC22BD4" w14:textId="77777777" w:rsidR="002A2DA0" w:rsidRPr="00386938" w:rsidRDefault="002A2DA0" w:rsidP="002A2DA0">
          <w:pPr>
            <w:rPr>
              <w:rFonts w:ascii="Arial Narrow" w:hAnsi="Arial Narrow"/>
              <w:b/>
            </w:rPr>
          </w:pPr>
          <w:r w:rsidRPr="00386938">
            <w:rPr>
              <w:rFonts w:ascii="Arial Narrow" w:hAnsi="Arial Narrow"/>
              <w:b/>
            </w:rPr>
            <w:t>MUNICÍPIO DE LUZERNA</w:t>
          </w:r>
        </w:p>
        <w:p w14:paraId="6A183DC7" w14:textId="77777777" w:rsidR="002A2DA0" w:rsidRDefault="002A2DA0" w:rsidP="002A2DA0">
          <w:pPr>
            <w:rPr>
              <w:rFonts w:ascii="Arial Narrow" w:hAnsi="Arial Narrow"/>
              <w:b/>
            </w:rPr>
          </w:pPr>
          <w:r>
            <w:rPr>
              <w:rFonts w:ascii="Arial Narrow" w:hAnsi="Arial Narrow"/>
              <w:b/>
              <w:sz w:val="22"/>
              <w:szCs w:val="22"/>
            </w:rPr>
            <w:t>Setor de Licitações</w:t>
          </w:r>
        </w:p>
        <w:p w14:paraId="0E9B9CB6" w14:textId="77777777" w:rsidR="002A2DA0" w:rsidRDefault="002A2DA0" w:rsidP="002A2DA0">
          <w:pPr>
            <w:rPr>
              <w:rFonts w:ascii="Arial Narrow" w:hAnsi="Arial Narrow"/>
              <w:i/>
              <w:sz w:val="20"/>
              <w:szCs w:val="20"/>
            </w:rPr>
          </w:pPr>
          <w:r>
            <w:rPr>
              <w:rFonts w:ascii="Arial Narrow" w:hAnsi="Arial Narrow"/>
              <w:i/>
              <w:sz w:val="20"/>
              <w:szCs w:val="20"/>
            </w:rPr>
            <w:t>Av. 16 de Fevereiro, nº 151, Centro, Luzerna/SC, 89609-000</w:t>
          </w:r>
        </w:p>
        <w:p w14:paraId="3F06EC5C" w14:textId="0FE789F9" w:rsidR="002A2DA0" w:rsidRPr="00386938" w:rsidRDefault="002A2DA0" w:rsidP="002A2DA0">
          <w:pPr>
            <w:rPr>
              <w:rFonts w:ascii="Arial Narrow" w:hAnsi="Arial Narrow"/>
              <w:i/>
              <w:sz w:val="20"/>
              <w:szCs w:val="20"/>
            </w:rPr>
          </w:pPr>
          <w:r>
            <w:rPr>
              <w:rFonts w:ascii="Arial Narrow" w:hAnsi="Arial Narrow"/>
              <w:i/>
              <w:sz w:val="20"/>
              <w:szCs w:val="20"/>
            </w:rPr>
            <w:t>www.luzerna.sc.gov.br</w:t>
          </w:r>
          <w:r>
            <w:tab/>
          </w:r>
        </w:p>
        <w:p w14:paraId="07A662F0" w14:textId="77777777" w:rsidR="002A2DA0" w:rsidRPr="00F80548" w:rsidRDefault="002A2DA0" w:rsidP="002A2DA0">
          <w:pPr>
            <w:pStyle w:val="Cabealho"/>
            <w:rPr>
              <w:rFonts w:ascii="Arial Narrow" w:hAnsi="Arial Narrow"/>
            </w:rPr>
          </w:pPr>
        </w:p>
      </w:tc>
    </w:tr>
  </w:tbl>
  <w:p w14:paraId="4BF3F6AF" w14:textId="77777777" w:rsidR="002A2DA0" w:rsidRDefault="002A2D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1E96"/>
    <w:multiLevelType w:val="hybridMultilevel"/>
    <w:tmpl w:val="37E810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DB63ED"/>
    <w:multiLevelType w:val="hybridMultilevel"/>
    <w:tmpl w:val="41CCA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E6766C"/>
    <w:multiLevelType w:val="multilevel"/>
    <w:tmpl w:val="CFA47B5A"/>
    <w:lvl w:ilvl="0">
      <w:start w:val="2"/>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58212A"/>
    <w:multiLevelType w:val="hybridMultilevel"/>
    <w:tmpl w:val="FD2E8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5E57DF"/>
    <w:multiLevelType w:val="hybridMultilevel"/>
    <w:tmpl w:val="A02AF7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A0"/>
    <w:rsid w:val="002A2DA0"/>
    <w:rsid w:val="00D31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74E"/>
  <w15:chartTrackingRefBased/>
  <w15:docId w15:val="{990F6D2A-2297-4854-BAF8-E7C9193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A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A2DA0"/>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A2DA0"/>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A2DA0"/>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2A2DA0"/>
    <w:pPr>
      <w:ind w:left="720"/>
      <w:contextualSpacing/>
    </w:pPr>
  </w:style>
  <w:style w:type="character" w:styleId="Hyperlink">
    <w:name w:val="Hyperlink"/>
    <w:uiPriority w:val="99"/>
    <w:rsid w:val="002A2DA0"/>
    <w:rPr>
      <w:color w:val="0000FF"/>
      <w:u w:val="single"/>
    </w:rPr>
  </w:style>
  <w:style w:type="paragraph" w:styleId="Corpodetexto2">
    <w:name w:val="Body Text 2"/>
    <w:basedOn w:val="Normal"/>
    <w:link w:val="Corpodetexto2Char"/>
    <w:rsid w:val="002A2DA0"/>
    <w:pPr>
      <w:spacing w:after="120" w:line="480" w:lineRule="auto"/>
    </w:pPr>
  </w:style>
  <w:style w:type="character" w:customStyle="1" w:styleId="Corpodetexto2Char">
    <w:name w:val="Corpo de texto 2 Char"/>
    <w:basedOn w:val="Fontepargpadro"/>
    <w:link w:val="Corpodetexto2"/>
    <w:rsid w:val="002A2DA0"/>
    <w:rPr>
      <w:rFonts w:ascii="Times New Roman" w:eastAsia="Times New Roman" w:hAnsi="Times New Roman" w:cs="Times New Roman"/>
      <w:sz w:val="24"/>
      <w:szCs w:val="24"/>
      <w:lang w:eastAsia="pt-BR"/>
    </w:rPr>
  </w:style>
  <w:style w:type="paragraph" w:styleId="SemEspaamento">
    <w:name w:val="No Spacing"/>
    <w:uiPriority w:val="1"/>
    <w:qFormat/>
    <w:rsid w:val="002A2DA0"/>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2A2DA0"/>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A2DA0"/>
    <w:pPr>
      <w:tabs>
        <w:tab w:val="center" w:pos="4252"/>
        <w:tab w:val="right" w:pos="8504"/>
      </w:tabs>
    </w:pPr>
  </w:style>
  <w:style w:type="character" w:customStyle="1" w:styleId="CabealhoChar">
    <w:name w:val="Cabeçalho Char"/>
    <w:aliases w:val="hd Char,he Char"/>
    <w:basedOn w:val="Fontepargpadro"/>
    <w:link w:val="Cabealho"/>
    <w:rsid w:val="002A2DA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A2DA0"/>
    <w:pPr>
      <w:tabs>
        <w:tab w:val="center" w:pos="4252"/>
        <w:tab w:val="right" w:pos="8504"/>
      </w:tabs>
    </w:pPr>
  </w:style>
  <w:style w:type="character" w:customStyle="1" w:styleId="RodapChar">
    <w:name w:val="Rodapé Char"/>
    <w:basedOn w:val="Fontepargpadro"/>
    <w:link w:val="Rodap"/>
    <w:uiPriority w:val="99"/>
    <w:rsid w:val="002A2DA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4127</Words>
  <Characters>22291</Characters>
  <Application>Microsoft Office Word</Application>
  <DocSecurity>0</DocSecurity>
  <Lines>185</Lines>
  <Paragraphs>52</Paragraphs>
  <ScaleCrop>false</ScaleCrop>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2021-08-05T14:18:00Z</dcterms:created>
  <dcterms:modified xsi:type="dcterms:W3CDTF">2021-08-05T14:28:00Z</dcterms:modified>
</cp:coreProperties>
</file>